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5efc" w14:textId="f935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2013 жылғы 24 желтоқсандағы № 26/171-V шешімі. Оңтүстік Қазақстан облысының әділет департаментімен 2013 жылғы 30 желтоқсанда № 2473 болып тіркелді. Күші жойылды - Оңтүстiк Қазақстан облысы Қазығұрт аудандық мәслихатының 2017 жылғы 7 сәуірдегі № 14/84-VI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07.04.2017 № 14/84-VI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14-6-165 нөмірімен тіркелген, 2012 жылғы 5 шілдедегі "Қазығұрт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Қазығұрт ауданы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Шектi жол берiлетiн шығыстар үлесi отбасының (азаматтың) табысының 20 пайызы мөлшерiнде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жалданған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2014 жылдың 1 қаңтарынан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