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9694" w14:textId="7e19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2012 жылғы 2 мамырдағы № 29 "Кентау қаласында тұрғын үй көмегін көрсетудің мөлшері және тәртібі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2013 жылғы 20 желтоқсандағы № 134 шешімі. Оңтүстік Қазақстан облысының Әділет департаментінде 2013 жылғы 26 желтоқсанда № 2464 болып тіркелді. Күші жойылды - Оңтүстiк Қазақстан облысы Кентау қалалық мәслихатының 2017 жылғы 30 наурыздағы № 74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Кентау қалалық мәслихатының 30.03.2017 № 74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енгізілсін).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2013 жылғы 3 желтоқсандағы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Кентау қалалық мәслихатының 2012 жылғы 2 мамырдағы № 29 "Кентау қаласында тұрғын үй көмегін көрсетудің мөлшері және тәртібі туралы" (Нормативтік құқықтық актілерді мемлекеттік тіркеу тізілімінде 14-3-130 нөмірімен тіркелген, 2012 жылғы 12 мамырдағы "Кентау шұғыласы"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шешіммен бекітілген Кентау қаласында аз қамтамасыз етілген отбасыларға (азаматтарға) тұрғын үй көмегін көрсетудің мөлшері мен тәртібінде: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қатты отынды тұтынудың нақты шығыны қызмет ұсынушы мекемелердің шотын (түбіртек, жүкталап, счет-фактура) ұсынған жағдайда әлеуметтік шығын нормалары қатты отын (көмір) бір айда бір үйге 1000 килограмм есебінен артық емес мөлшерінде белгіленеді. Жылумен қамту мерзімі–5 ай. Тұрғын үй көмегін есептеу кезінде сол уақытта Кентау қаласындағы статистика басқармасы немесе қызмет көрсететін мекеменің мәліметтері бойынша қатты отынның бағасы белгіленеді;".</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Д.Хабибова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