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c808" w14:textId="ab3c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10 желтоқсандағы № 138 шешімі. Атырау облысының Әділет департаментінде 2013 жылғы 11 желтоқсанда № 2801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4 желтоқсандағы № 650 қаулысын қарап, аудандық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Облыс әкімдігімен келісілген алушылардың жекеленген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аудандық мәслихаттың экономика және бюджет мәселелері жөніндегі тұрақты комиссиясының төрағасына (Ш. Торбаева)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қазаннан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17-сессиясының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мәслихаттың 2013 жылғы 10 желтоқсандағы № 138 шешіміне 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 үшін атаулы күндер мен мереке күндерінің тізбесі, сондай-ақ әлеуметтік көмек көрсетудің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Махамбет аудандық мәслихатының 14.05.2021 № </w:t>
      </w:r>
      <w:r>
        <w:rPr>
          <w:rFonts w:ascii="Times New Roman"/>
          <w:b w:val="false"/>
          <w:i w:val="false"/>
          <w:color w:val="ff0000"/>
          <w:sz w:val="28"/>
        </w:rPr>
        <w:t>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мәслихаттың 2013 жылғы 10 желтоқсандағы № 138 шешіміне 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w:t>
      </w:r>
    </w:p>
    <w:p>
      <w:pPr>
        <w:spacing w:after="0"/>
        <w:ind w:left="0"/>
        <w:jc w:val="both"/>
      </w:pPr>
      <w:r>
        <w:rPr>
          <w:rFonts w:ascii="Times New Roman"/>
          <w:b w:val="false"/>
          <w:i w:val="false"/>
          <w:color w:val="ff0000"/>
          <w:sz w:val="28"/>
        </w:rPr>
        <w:t xml:space="preserve">
      Ескерту. 2-қосымша жаңа редакцияда-Атырау облысы Махамбет аудандық мәслихатының 14.05.2021 № </w:t>
      </w:r>
      <w:r>
        <w:rPr>
          <w:rFonts w:ascii="Times New Roman"/>
          <w:b w:val="false"/>
          <w:i w:val="false"/>
          <w:color w:val="ff0000"/>
          <w:sz w:val="28"/>
        </w:rPr>
        <w:t>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9)Ирактағы халықаралық бітімгершілік операцияға бітімгерлер ретінде қатысқан Қазақстан Республикасының әскери қызметшілері;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 Чернобыль АЭС-iндегi апаттың зардаптарын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