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fc25" w14:textId="01af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жұмыспен қамту және әлеуметтік бағдарламалар бөлімі" мемлекеттік мекемесі көрсететін мемлекеттік қызметтердің регламенттерін бекіту туралы" аудан әкімдігінің 2012 жылғы 29 тамыздағы N 232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8 қаңтардағы N 1 қаулысы. Солтүстік Қазақстан облысының Әділет департаментінде 2013 жылғы 8 ақпанда N 2168 болып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мекемесімен көрсетілетін мемлекеттік қызметтердің регламенттерін бекіту туралы» Тимирязев ауданы әкімдігінің 2012 жылғы 29 тамыздағы № 232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13 қыркүйектегі № 1843 Мемлекеттік тізілімінде тіркелген, 2012 жылғы 20 қазандағы «Көтерілген тың» және «Нива» № 47 аудандық газеттерінде, 2012 жылғы 3 қарашадағы «Көтерілген тың» және «Нива» № 49 аудандық газеттерінде жарияланған) келесі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8 қаңтардағы № 1 қаулысына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29 тамыздағы № 232 қаулысымен бекітілген</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bookmarkStart w:name="z7"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Тимирязев ауданының жұмыспен қамту және әлеуметтік бағдарламалар бөлімі» мемлекеттік мекемесі.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«Солтүстік Қазақстан облысы Тимирязев ауданының жұмыспен қамту және әлеуметтік бағдарламалар бөлімі» мемлекеттік мекемесімен (бұдан әрі – уәкілетті орган),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Тимирязев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www.tm.sko.kz,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6" w:id="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9"/>
    <w:bookmarkStart w:name="z27"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2"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селосы, Уәлиханов көшесі, 1 үй, 109 кабинет</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2-16-49</w:t>
            </w:r>
          </w:p>
        </w:tc>
      </w:tr>
    </w:tbl>
    <w:bookmarkStart w:name="z33"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25"/>
        <w:gridCol w:w="2288"/>
        <w:gridCol w:w="2457"/>
        <w:gridCol w:w="494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 бойынша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Тимиярзев селосы, Уәлиханов көшесі, 17 үй</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2-03-03</w:t>
            </w:r>
          </w:p>
          <w:p>
            <w:pPr>
              <w:spacing w:after="20"/>
              <w:ind w:left="20"/>
              <w:jc w:val="both"/>
            </w:pPr>
            <w:r>
              <w:rPr>
                <w:rFonts w:ascii="Times New Roman"/>
                <w:b w:val="false"/>
                <w:i w:val="false"/>
                <w:color w:val="000000"/>
                <w:sz w:val="20"/>
              </w:rPr>
              <w:t xml:space="preserve">факс: 2-03-02 </w:t>
            </w:r>
          </w:p>
          <w:p>
            <w:pPr>
              <w:spacing w:after="20"/>
              <w:ind w:left="20"/>
              <w:jc w:val="both"/>
            </w:pPr>
            <w:r>
              <w:rPr>
                <w:rFonts w:ascii="Times New Roman"/>
                <w:b w:val="false"/>
                <w:i w:val="false"/>
                <w:color w:val="000000"/>
                <w:sz w:val="20"/>
              </w:rPr>
              <w:t>e-mail: Con_timiryazevo@mail.ru</w:t>
            </w:r>
          </w:p>
        </w:tc>
      </w:tr>
    </w:tbl>
    <w:bookmarkStart w:name="z34"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left"/>
      </w:pPr>
      <w:r>
        <w:rPr>
          <w:rFonts w:ascii="Times New Roman"/>
          <w:b/>
          <w:i w:val="false"/>
          <w:color w:val="000000"/>
        </w:rPr>
        <w:t xml:space="preserve"> 
3-кесте.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8"/>
    <w:p>
      <w:pPr>
        <w:spacing w:after="0"/>
        <w:ind w:left="0"/>
        <w:jc w:val="left"/>
      </w:pPr>
      <w:r>
        <w:rPr>
          <w:rFonts w:ascii="Times New Roman"/>
          <w:b/>
          <w:i w:val="false"/>
          <w:color w:val="000000"/>
        </w:rPr>
        <w:t xml:space="preserve"> 
4-кесте.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p>
      <w:pPr>
        <w:spacing w:after="0"/>
        <w:ind w:left="0"/>
        <w:jc w:val="left"/>
      </w:pPr>
      <w:r>
        <w:rPr>
          <w:rFonts w:ascii="Times New Roman"/>
          <w:b/>
          <w:i w:val="false"/>
          <w:color w:val="000000"/>
        </w:rPr>
        <w:t xml:space="preserve"> 2 сызба. Мемлекеттік қызметті алушының Орталыққа жүгінген кезіндегі ҚФБ әрекетін сипаттау</w:t>
      </w:r>
    </w:p>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