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d785" w14:textId="0f6d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мемлекеттiк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2013 жылғы 4 ақпандағы N 69 қаулысы. Солтүстік Қазақстан облысының Әділет департаментінде 2013 жылғы 4 наурызда N 2197 болып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Ғабит Мүсірепов атындағы</w:t>
      </w:r>
      <w:r>
        <w:br/>
      </w:r>
      <w:r>
        <w:rPr>
          <w:rFonts w:ascii="Times New Roman"/>
          <w:b w:val="false"/>
          <w:i w:val="false"/>
          <w:color w:val="000000"/>
          <w:sz w:val="28"/>
        </w:rPr>
        <w:t>
</w:t>
      </w:r>
      <w:r>
        <w:rPr>
          <w:rFonts w:ascii="Times New Roman"/>
          <w:b w:val="false"/>
          <w:i/>
          <w:color w:val="000000"/>
          <w:sz w:val="28"/>
        </w:rPr>
        <w:t>      аудан әкімі                                М. Тасмағанбетов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2013 жылғы 4 ақпан</w:t>
      </w:r>
    </w:p>
    <w:bookmarkStart w:name="z5" w:id="2"/>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2013 жылғы 4 ақпандағы № 69</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мемлекеттiк қызмет көрсету регламенті</w:t>
      </w:r>
    </w:p>
    <w:bookmarkEnd w:id="3"/>
    <w:bookmarkStart w:name="z7" w:id="4"/>
    <w:p>
      <w:pPr>
        <w:spacing w:after="0"/>
        <w:ind w:left="0"/>
        <w:jc w:val="left"/>
      </w:pPr>
      <w:r>
        <w:rPr>
          <w:rFonts w:ascii="Times New Roman"/>
          <w:b/>
          <w:i w:val="false"/>
          <w:color w:val="000000"/>
        </w:rPr>
        <w:t xml:space="preserve"> 
1. Жалпы ережелері</w:t>
      </w:r>
    </w:p>
    <w:bookmarkEnd w:id="4"/>
    <w:bookmarkStart w:name="z8" w:id="5"/>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 (бұдан әрі – қызмет) «Солтүстік Қазақстан облысы Ғабит Мүсірепов атындағы аудандық білім бөлімі» мемлекеттік мекемесімен (бұдан әрі – уәкілетті орган/қызмет беруші) Халыққа қызмет көрсету орталықтары (бұдан әрі – Орталық),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қаулысымен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 </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осы электрондық мемлекеттiк қызмет көрсету регламентінде қолданылатын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3) мемлекеттік қызметті алушы – электрондық мемлекеттік қызмет көрсетілетін жеке тұлға;</w:t>
      </w:r>
      <w:r>
        <w:br/>
      </w:r>
      <w:r>
        <w:rPr>
          <w:rFonts w:ascii="Times New Roman"/>
          <w:b w:val="false"/>
          <w:i w:val="false"/>
          <w:color w:val="000000"/>
          <w:sz w:val="28"/>
        </w:rPr>
        <w:t>
      4) бiрыңғай нотариалдық ақпараттық жүйе – бұл нотариаттық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6)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10)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11)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12)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13) «электрондық үкімет» веб-порталы – нормативтік құқықтық базаны қоса алғанда, барлық шоғырландырылған үкiметтiк ақпаратқа және электрондық мемлекеттiк қызметтерге қол жетімділіктің бiрыңғай терезесiн білдіретін ақпараттық жүйе (бұдан әрі – ЭҮП);</w:t>
      </w:r>
      <w:r>
        <w:br/>
      </w:r>
      <w:r>
        <w:rPr>
          <w:rFonts w:ascii="Times New Roman"/>
          <w:b w:val="false"/>
          <w:i w:val="false"/>
          <w:color w:val="000000"/>
          <w:sz w:val="28"/>
        </w:rPr>
        <w:t>
      14)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15)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6"/>
    <w:bookmarkStart w:name="z13" w:id="7"/>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1-үдеріс – мемлекеттік қызметті алу үшін мемлекеттік қызметті алушының ЭҮП-ке ЖСН және парольді енгізуі (авторландыру үдерісі);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2-үдеріс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3-үдеріс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4-үдеріс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5-үдеріс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6-үдеріс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7-үдеріс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8-үдеріс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2-үдеріс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3-үдеріс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4-үдеріс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5-үдеріс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6-үдеріс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7-үдеріс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8-үдеріс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9-үдеріс – мемлекеттік қызметті алушының электрондық мемлекеттік қызмет нәтижесін (мемлекеттік қызметті алушының (кәмелетке толмаған балалардың салымдарына иелік ету үшін зейнетақы қорларына, банктерге (құқықтар мен міндеттерге көну, келісімшарттарды бұзу), Қазақстан Республикасы Ішкі істер министрлігі Жол полициясы комитетінің аумақтық бөлімшелеріне кәмелетке толмаған балаларға тиесілі мұрамен іс-әрекет жасауға анықтаманы (бұдан әрі-анықтама) немесе қағаз жеткізушіде мемлекеттік қызмет ұсынудан бас тарту туралы дәлелденген жауапты)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7"/>
    <w:bookmarkStart w:name="z18" w:id="8"/>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8"/>
    <w:bookmarkStart w:name="z19" w:id="9"/>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9"/>
    <w:bookmarkStart w:name="z26" w:id="10"/>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11"/>
    <w:p>
      <w:pPr>
        <w:spacing w:after="0"/>
        <w:ind w:left="0"/>
        <w:jc w:val="left"/>
      </w:pPr>
      <w:r>
        <w:rPr>
          <w:rFonts w:ascii="Times New Roman"/>
          <w:b/>
          <w:i w:val="false"/>
          <w:color w:val="000000"/>
        </w:rPr>
        <w:t xml:space="preserve"> 
2-кесте. Орталық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2"/>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95250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25000" cy="5105400"/>
                    </a:xfrm>
                    <a:prstGeom prst="rect">
                      <a:avLst/>
                    </a:prstGeom>
                  </pic:spPr>
                </pic:pic>
              </a:graphicData>
            </a:graphic>
          </wp:inline>
        </w:drawing>
      </w:r>
    </w:p>
    <w:bookmarkStart w:name="z29" w:id="13"/>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13"/>
    <w:p>
      <w:pPr>
        <w:spacing w:after="0"/>
        <w:ind w:left="0"/>
        <w:jc w:val="both"/>
      </w:pPr>
      <w:r>
        <w:drawing>
          <wp:inline distT="0" distB="0" distL="0" distR="0">
            <wp:extent cx="94869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486900" cy="5295900"/>
                    </a:xfrm>
                    <a:prstGeom prst="rect">
                      <a:avLst/>
                    </a:prstGeom>
                  </pic:spPr>
                </pic:pic>
              </a:graphicData>
            </a:graphic>
          </wp:inline>
        </w:drawing>
      </w:r>
    </w:p>
    <w:bookmarkStart w:name="z30" w:id="14"/>
    <w:p>
      <w:pPr>
        <w:spacing w:after="0"/>
        <w:ind w:left="0"/>
        <w:jc w:val="left"/>
      </w:pPr>
      <w:r>
        <w:rPr>
          <w:rFonts w:ascii="Times New Roman"/>
          <w:b/>
          <w:i w:val="false"/>
          <w:color w:val="000000"/>
        </w:rPr>
        <w:t xml:space="preserve"> 
Кесте. Шартты белгілер</w:t>
      </w:r>
    </w:p>
    <w:bookmarkEnd w:id="14"/>
    <w:p>
      <w:pPr>
        <w:spacing w:after="0"/>
        <w:ind w:left="0"/>
        <w:jc w:val="both"/>
      </w:pPr>
      <w:r>
        <w:drawing>
          <wp:inline distT="0" distB="0" distL="0" distR="0">
            <wp:extent cx="6413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13500" cy="5105400"/>
                    </a:xfrm>
                    <a:prstGeom prst="rect">
                      <a:avLst/>
                    </a:prstGeom>
                  </pic:spPr>
                </pic:pic>
              </a:graphicData>
            </a:graphic>
          </wp:inline>
        </w:drawing>
      </w:r>
    </w:p>
    <w:bookmarkStart w:name="z31" w:id="1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84709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70900" cy="7734300"/>
                    </a:xfrm>
                    <a:prstGeom prst="rect">
                      <a:avLst/>
                    </a:prstGeom>
                  </pic:spPr>
                </pic:pic>
              </a:graphicData>
            </a:graphic>
          </wp:inline>
        </w:drawing>
      </w:r>
    </w:p>
    <w:bookmarkStart w:name="z32" w:id="16"/>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16"/>
    <w:p>
      <w:pPr>
        <w:spacing w:after="0"/>
        <w:ind w:left="0"/>
        <w:jc w:val="both"/>
      </w:pPr>
      <w:r>
        <w:drawing>
          <wp:inline distT="0" distB="0" distL="0" distR="0">
            <wp:extent cx="86360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36000" cy="9486900"/>
                    </a:xfrm>
                    <a:prstGeom prst="rect">
                      <a:avLst/>
                    </a:prstGeom>
                  </pic:spPr>
                </pic:pic>
              </a:graphicData>
            </a:graphic>
          </wp:inline>
        </w:drawing>
      </w:r>
    </w:p>
    <w:bookmarkStart w:name="z33" w:id="17"/>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17"/>
    <w:p>
      <w:pPr>
        <w:spacing w:after="0"/>
        <w:ind w:left="0"/>
        <w:jc w:val="both"/>
      </w:pPr>
      <w:r>
        <w:drawing>
          <wp:inline distT="0" distB="0" distL="0" distR="0">
            <wp:extent cx="8509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09000" cy="8039100"/>
                    </a:xfrm>
                    <a:prstGeom prst="rect">
                      <a:avLst/>
                    </a:prstGeom>
                  </pic:spPr>
                </pic:pic>
              </a:graphicData>
            </a:graphic>
          </wp:inline>
        </w:drawing>
      </w:r>
    </w:p>
    <w:bookmarkStart w:name="z34" w:id="18"/>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87376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37600" cy="7874000"/>
                    </a:xfrm>
                    <a:prstGeom prst="rect">
                      <a:avLst/>
                    </a:prstGeom>
                  </pic:spPr>
                </pic:pic>
              </a:graphicData>
            </a:graphic>
          </wp:inline>
        </w:drawing>
      </w:r>
    </w:p>
    <w:bookmarkStart w:name="z35" w:id="19"/>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19"/>
    <w:p>
      <w:pPr>
        <w:spacing w:after="0"/>
        <w:ind w:left="0"/>
        <w:jc w:val="both"/>
      </w:pPr>
      <w:r>
        <w:drawing>
          <wp:inline distT="0" distB="0" distL="0" distR="0">
            <wp:extent cx="84836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483600" cy="7975600"/>
                    </a:xfrm>
                    <a:prstGeom prst="rect">
                      <a:avLst/>
                    </a:prstGeom>
                  </pic:spPr>
                </pic:pic>
              </a:graphicData>
            </a:graphic>
          </wp:inline>
        </w:drawing>
      </w:r>
    </w:p>
    <w:bookmarkStart w:name="z36" w:id="20"/>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20"/>
    <w:p>
      <w:pPr>
        <w:spacing w:after="0"/>
        <w:ind w:left="0"/>
        <w:jc w:val="both"/>
      </w:pPr>
      <w:r>
        <w:drawing>
          <wp:inline distT="0" distB="0" distL="0" distR="0">
            <wp:extent cx="70866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86600" cy="68834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p>
    <w:bookmarkStart w:name="z37" w:id="21"/>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p>
    <w:bookmarkEnd w:id="21"/>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