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6531" w14:textId="5806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жұмыс істейтін денсаулық сақтау, әлеуметтік қамтамасыз ету, білім беру, мәдениет, спорт және ветеринария мамандарына жиырма бес пайызға жоғары жалақылар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2013 жылғы 2 шілдедегі N 16/13 шешімі. Солтүстік Қазақстан облысының Әділет департаментінде 2013 жылғы 24 шілдеде N 2335 болып тіркелді. Күші жойылды - Солтүстік Қазақстан облысы мәслихатының 2015 жылғы 15 наурыздағы N 42/2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мәслихатының 15.03.2015 </w:t>
      </w:r>
      <w:r>
        <w:rPr>
          <w:rFonts w:ascii="Times New Roman"/>
          <w:b w:val="false"/>
          <w:i w:val="false"/>
          <w:color w:val="ff0000"/>
          <w:sz w:val="28"/>
        </w:rPr>
        <w:t>N 42/2</w:t>
      </w:r>
      <w:r>
        <w:rPr>
          <w:rFonts w:ascii="Times New Roman"/>
          <w:b w:val="false"/>
          <w:i w:val="false"/>
          <w:color w:val="ff0000"/>
          <w:sz w:val="28"/>
        </w:rPr>
        <w:t xml:space="preserve"> шешімімен (алғашқы ресми жариялаған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Ауылдық елді мекендерде жұмыс істейтін денсаулық сақтау, әлеуметтік қамтамасыз ету, білім беру, мәдениет, спорт және ветеринария мамандарына қалалық жағдайда қызметтің осы түрімен айналысатын мамандардың ставкаларымен салыстырғанда жиырма бес пайызға жоғары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2. Осы шешім оны алғашқы ресми жариялаған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r>
              <w:br/>
            </w:r>
            <w:r>
              <w:rPr>
                <w:rFonts w:ascii="Times New Roman"/>
                <w:b w:val="false"/>
                <w:i/>
                <w:color w:val="000000"/>
                <w:sz w:val="20"/>
              </w:rPr>
              <w:t>облыстық мәслихатының</w:t>
            </w:r>
            <w:r>
              <w:br/>
            </w:r>
            <w:r>
              <w:rPr>
                <w:rFonts w:ascii="Times New Roman"/>
                <w:b w:val="false"/>
                <w:i/>
                <w:color w:val="000000"/>
                <w:sz w:val="20"/>
              </w:rPr>
              <w:t>XVІ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Коноплева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r>
              <w:br/>
            </w:r>
            <w:r>
              <w:rPr>
                <w:rFonts w:ascii="Times New Roman"/>
                <w:b w:val="false"/>
                <w:i/>
                <w:color w:val="000000"/>
                <w:sz w:val="20"/>
              </w:rPr>
              <w:t>облыстық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