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a759" w14:textId="8c5a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22 желтоқсандағы № 310 "Ауылдық (селолық)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2013 жылғы 23 қазандағы № 115 шешімі. Қостанай облысының Әділет департаментінде 2013 жылғы 8 қарашада № 4290 болып тіркелді. Күші жойылды - Қостанай облысы Сарыкөл ауданы мәслихатының 2014 жылғы 29 тамыздағы № 205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29.08.2014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238-бабы </w:t>
      </w:r>
      <w:r>
        <w:rPr>
          <w:rFonts w:ascii="Times New Roman"/>
          <w:b w:val="false"/>
          <w:i w:val="false"/>
          <w:color w:val="000000"/>
          <w:sz w:val="28"/>
        </w:rPr>
        <w:t>2-тармағына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w:t>
      </w:r>
      <w:r>
        <w:rPr>
          <w:rFonts w:ascii="Times New Roman"/>
          <w:b w:val="false"/>
          <w:i w:val="false"/>
          <w:color w:val="000000"/>
          <w:sz w:val="28"/>
        </w:rPr>
        <w:t xml:space="preserve"> орындауда,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2011 жылғы 22 желтоқсандағы № 310 "Ауылдық (селолық)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 шешіміне (Нормативтік құқықтық актілерді мемлекеттік тіркеу тізілімінде № 9-17-131 тіркелген, 2012 жылғы 19 қаңтарда "Сарыкөл"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"Ауылдық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тармағында</w:t>
      </w:r>
      <w:r>
        <w:rPr>
          <w:rFonts w:ascii="Times New Roman"/>
          <w:b w:val="false"/>
          <w:i w:val="false"/>
          <w:color w:val="000000"/>
          <w:sz w:val="28"/>
        </w:rPr>
        <w:t xml:space="preserve">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 төрағасы            А. Бұржақбаев</w:t>
      </w:r>
    </w:p>
    <w:p>
      <w:pPr>
        <w:spacing w:after="0"/>
        <w:ind w:left="0"/>
        <w:jc w:val="both"/>
      </w:pPr>
      <w:r>
        <w:rPr>
          <w:rFonts w:ascii="Times New Roman"/>
          <w:b w:val="false"/>
          <w:i/>
          <w:color w:val="000000"/>
          <w:sz w:val="28"/>
        </w:rPr>
        <w:t>      Аудандық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А. Бекпанов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