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f17" w14:textId="8be6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сәуірдегі № 138 "Ауылдық (селолық) жерде жұмыс істейтін әлеуметтік қамсыздандыру, білім беру, мәдениет және спорт мамандарына жиырма бес пайызға жоғары лауазымдық жалақылар мен тарифтік ставкаларды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2013 жылғы 31 қазандағы № 155 шешімі. Қостанай облысының Әділет департаментінде 2013 жылғы 21 қарашада № 4304 болып тіркелді. Күші жойылды - Қостанай облысы Қамысты ауданы мәслихатының 2014 жылғы 6 тамыздағы № 227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06.08.2014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 және өз әрекетін 01.01.2014 бастап туындайтын қатынастарға таратады).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22 сәуірдегі № 138 "Ауылдық (селолық) жерде жұмыс істейтін әлеуметтік қамсыздандыру, білім беру, мәдениет және спорт мамандарына жиырма бес пайызға жоғары лауазымдық жалақылар мен тарифтік ставкаларды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9-11-92 тіркелген, 2009 жылғы 29 мамырда "Новый путь - Бозторғай"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(селолық)" деген сөздер тиісінше "ауылдық"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мәслихаттын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сессияның төрайымы                     Л.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Нұржанова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