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908d" w14:textId="ea39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Жангелдин ауданы мәслихатының 2013 жылғы 12 шілдедегі № 102 шешімі. Қостанай облысының Әділет департаментінде 2013 жылғы 31 шілдеде № 4211 болып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Жангелдин аудандық мәслихаты</w:t>
      </w:r>
      <w:r>
        <w:br/>
      </w:r>
      <w:r>
        <w:rPr>
          <w:rFonts w:ascii="Times New Roman"/>
          <w:b w:val="false"/>
          <w:i w:val="false"/>
          <w:color w:val="000000"/>
          <w:sz w:val="28"/>
        </w:rPr>
        <w:t>
</w:t>
      </w:r>
      <w:r>
        <w:rPr>
          <w:rFonts w:ascii="Times New Roman"/>
          <w:b w:val="false"/>
          <w:i/>
          <w:color w:val="000000"/>
          <w:sz w:val="28"/>
        </w:rPr>
        <w:t>      кезектен тыс сессиясының төрағасы          Т. Нүретденұлы</w:t>
      </w:r>
    </w:p>
    <w:p>
      <w:pPr>
        <w:spacing w:after="0"/>
        <w:ind w:left="0"/>
        <w:jc w:val="both"/>
      </w:pPr>
      <w:r>
        <w:rPr>
          <w:rFonts w:ascii="Times New Roman"/>
          <w:b w:val="false"/>
          <w:i/>
          <w:color w:val="000000"/>
          <w:sz w:val="28"/>
        </w:rPr>
        <w:t>      Жангелдин аудандық мәслихат хатшысы        С. Нургазин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Д. Бидашев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