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5ced" w14:textId="6a25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Приречен селолық округінің Окраинка, Приреченка селолары жеке аулаларының аумағында, және Приречен селолық округінің аумағында орналасқан "Приреченское" жауапкершілігі шектеулі серіктестігінің мал шаруашылығы кешені аумағында шектеу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Приречен селолық округі әкімінің 2013 жылғы 30 сәуірдегі № 1 шешімі. Қостанай облысының Әділет департаментінде 2013 жылғы 21 мамырда № 4136 болып тіркелді. Күші жойылды - Қостанай облысы Денисов ауданы Приречен ауылдық округі әкімінің 2014 жылғы 16 шілдедегі № 1 шешімімен</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Ескерту. Күші жойылды - Қостанай облысы Денисов ауданы Приречен ауылдық округі әкімінің 16.07.2014 N 1 шешімімен.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Денисов ауданының бас мемлекеттік ветеринариялық-санитариялық инспектордың 2013 жылғы 12 сәуірдегі № 05-20/180 ұсынысы негізінде, Приречен селолық округінің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Приречен селолық округінің Окраинка, Приреченка селолары жеке аулаларының аумағында және Приречен селолық округінің аумағында орналасқан "Приреченское" жауапкершілігі шектеулі серіктестігінің мал шаруашылығы кешені аумағында ірі қара малдың туберкулез ауруы пайда болғанына байланысты шектеу шаралары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Денисов аудандық аумақтық инспекциясы" мемлекеттік мекемесіне (келісім бойынша),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Денисов ауданы бойынша мемлекеттік санитарлық-эпидемиологиялық қадағалау басқармасы" мемлекеттік мекемесіне (келісім бойынша) қолданыстағы заңнамаға сәйкес осы шешімнен туындайтын шараларды қабылдау ұсынылсын.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"Приречен селолық округі әкімінің аппараты" мемлекеттік мекемесінің бас маманы Р.Д. Чешунге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қолданысқа енгізіледі.</w:t>
      </w:r>
    </w:p>
    <w:bookmarkEnd w:id="1"/>
    <w:p>
      <w:pPr>
        <w:spacing w:after="0"/>
        <w:ind w:left="0"/>
        <w:jc w:val="both"/>
      </w:pPr>
      <w:r>
        <w:rPr>
          <w:rFonts w:ascii="Times New Roman"/>
          <w:b w:val="false"/>
          <w:i/>
          <w:color w:val="000000"/>
          <w:sz w:val="28"/>
        </w:rPr>
        <w:t>      Приречен селолық</w:t>
      </w:r>
      <w:r>
        <w:br/>
      </w:r>
      <w:r>
        <w:rPr>
          <w:rFonts w:ascii="Times New Roman"/>
          <w:b w:val="false"/>
          <w:i w:val="false"/>
          <w:color w:val="000000"/>
          <w:sz w:val="28"/>
        </w:rPr>
        <w:t>
</w:t>
      </w:r>
      <w:r>
        <w:rPr>
          <w:rFonts w:ascii="Times New Roman"/>
          <w:b w:val="false"/>
          <w:i/>
          <w:color w:val="000000"/>
          <w:sz w:val="28"/>
        </w:rPr>
        <w:t>      округінің әкімі                            В. Борисов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комитетінің Денисов</w:t>
      </w:r>
      <w:r>
        <w:br/>
      </w:r>
      <w:r>
        <w:rPr>
          <w:rFonts w:ascii="Times New Roman"/>
          <w:b w:val="false"/>
          <w:i w:val="false"/>
          <w:color w:val="000000"/>
          <w:sz w:val="28"/>
        </w:rPr>
        <w:t>
</w:t>
      </w:r>
      <w:r>
        <w:rPr>
          <w:rFonts w:ascii="Times New Roman"/>
          <w:b w:val="false"/>
          <w:i/>
          <w:color w:val="000000"/>
          <w:sz w:val="28"/>
        </w:rPr>
        <w:t>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 Қ. Исмағұлов</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Қостанай облысы бойынша</w:t>
      </w:r>
      <w:r>
        <w:br/>
      </w:r>
      <w:r>
        <w:rPr>
          <w:rFonts w:ascii="Times New Roman"/>
          <w:b w:val="false"/>
          <w:i w:val="false"/>
          <w:color w:val="000000"/>
          <w:sz w:val="28"/>
        </w:rPr>
        <w:t>
</w:t>
      </w:r>
      <w:r>
        <w:rPr>
          <w:rFonts w:ascii="Times New Roman"/>
          <w:b w:val="false"/>
          <w:i/>
          <w:color w:val="000000"/>
          <w:sz w:val="28"/>
        </w:rPr>
        <w:t>      департаменті Денисов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басшысының міндетін атқарушы</w:t>
      </w:r>
      <w:r>
        <w:br/>
      </w:r>
      <w:r>
        <w:rPr>
          <w:rFonts w:ascii="Times New Roman"/>
          <w:b w:val="false"/>
          <w:i w:val="false"/>
          <w:color w:val="000000"/>
          <w:sz w:val="28"/>
        </w:rPr>
        <w:t>
</w:t>
      </w:r>
      <w:r>
        <w:rPr>
          <w:rFonts w:ascii="Times New Roman"/>
          <w:b w:val="false"/>
          <w:i/>
          <w:color w:val="000000"/>
          <w:sz w:val="28"/>
        </w:rPr>
        <w:t>      ___________________ С. Бакиев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