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c469" w14:textId="c29c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кәрсету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2013 жылғы 10 шілдедегі № 138 шешімі. Қостанай облысының Әділет департаментінде 2013 жылғы 29 шілдеде № 4210 болып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28 шілдедегі № 346 "Лисаков қаласындағы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9-4-170 тіркелген, 2010 жылғы 9 қыркүйекте "Лисаковская новь"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Лисаков қаласының әкімшілік аумағында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Лисаков қаласының әкімшілік аумағында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көмегі телекоммуникация желiсiне қосылған телефон үшін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ұй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 сессияның төрайымы,</w:t>
      </w:r>
      <w:r>
        <w:br/>
      </w:r>
      <w:r>
        <w:rPr>
          <w:rFonts w:ascii="Times New Roman"/>
          <w:b w:val="false"/>
          <w:i w:val="false"/>
          <w:color w:val="000000"/>
          <w:sz w:val="28"/>
        </w:rPr>
        <w:t>
</w:t>
      </w:r>
      <w:r>
        <w:rPr>
          <w:rFonts w:ascii="Times New Roman"/>
          <w:b w:val="false"/>
          <w:i/>
          <w:color w:val="000000"/>
          <w:sz w:val="28"/>
        </w:rPr>
        <w:t>      қалалық мәслихат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_________________ Л. Бочаренко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