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7a55" w14:textId="a247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15 наурыздағы № 102 "Мұқтаж азаматтардың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23 сәуірдегі № 107 шешімі. Қостанай облысының Әділет департаментінде 2013 жылғы 25 сәуірде № 4109 болып тіркелді. Күші жойылды - Қостанай облысы Лисаков қаласы мәслихатының 2013 жылғы 2 қыркүйектегі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02.09.2013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"Мұқтаж азаматтардың жекелеген санаттарына әлеуметтік көмек көрсету туралы" 2013 жылғы 15 наурыздағы </w:t>
      </w:r>
      <w:r>
        <w:rPr>
          <w:rFonts w:ascii="Times New Roman"/>
          <w:b w:val="false"/>
          <w:i w:val="false"/>
          <w:color w:val="000000"/>
          <w:sz w:val="28"/>
        </w:rPr>
        <w:t>№ 102</w:t>
      </w:r>
      <w:r>
        <w:rPr>
          <w:rFonts w:ascii="Times New Roman"/>
          <w:b w:val="false"/>
          <w:i w:val="false"/>
          <w:color w:val="000000"/>
          <w:sz w:val="28"/>
        </w:rPr>
        <w:t xml:space="preserve"> шешіміне (Нормативтік құқықтық актілерді мемлекеттік тіркеу тізілімінде № 4083 тіркелген, 2013 жылғы 11 сәуірде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адамдарға, жеңілдіктер мен кепілдіктер жөнінен соғысқа қатысушыларға теңестірілген адамдардың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Ұлы Отан соғысының Жеңіс күніне орай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адамдар, жеңілдіктер мен кепілдіктер жөнінен соғысқа қатысушыларға теңестірілген адамдардың басқа да санаттары,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үшін, Ұлы Отан соғысының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ІХ сессияның</w:t>
      </w:r>
      <w:r>
        <w:br/>
      </w:r>
      <w:r>
        <w:rPr>
          <w:rFonts w:ascii="Times New Roman"/>
          <w:b w:val="false"/>
          <w:i w:val="false"/>
          <w:color w:val="000000"/>
          <w:sz w:val="28"/>
        </w:rPr>
        <w:t>
</w:t>
      </w:r>
      <w:r>
        <w:rPr>
          <w:rFonts w:ascii="Times New Roman"/>
          <w:b w:val="false"/>
          <w:i/>
          <w:color w:val="000000"/>
          <w:sz w:val="28"/>
        </w:rPr>
        <w:t>      төрайымы                                   С. Шанина</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мәслихаттың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Г. Бермухамбетова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