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1627" w14:textId="9ae1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субсидия алушылардың тізіміне қосуға арналған өтінімдерді ұсыну мерзімдерін және ауыл шаруашылық дақылдарының оңтайлы себу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2013 жылғы 11 шілдедегі № 1420 қаулысы. Қостанай облысының Әділет департаментінде 2013 жылғы 14 тамызда № 4215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бекiтiлген, Өсiмдiк шаруашылығы өнiмiнiң шығымдылығы мен сапасын арттыруға жергiлiктi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тiзiмiне қосуға арналған өтiнiмдердi ұсыну мерзiмдері 2013 жылғы 10 мамырдан бастап 10 маусымға дейін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арналған басым ауыл шаруашылық дақылдарының оңтайлы себу мерзiмдері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орынбасары М.Ж. Қалиевқа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қолданысқа енгізіледі және 2013 жылғы 10 мамырдан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Ғ. Нұрмұхамбетов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және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Б. Мурзин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1420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субсидияланатын</w:t>
      </w:r>
      <w:r>
        <w:br/>
      </w:r>
      <w:r>
        <w:rPr>
          <w:rFonts w:ascii="Times New Roman"/>
          <w:b/>
          <w:i w:val="false"/>
          <w:color w:val="000000"/>
        </w:rPr>
        <w:t>
басым ауыл шаруашылығы дақылдарының түрлерi</w:t>
      </w:r>
      <w:r>
        <w:br/>
      </w:r>
      <w:r>
        <w:rPr>
          <w:rFonts w:ascii="Times New Roman"/>
          <w:b/>
          <w:i w:val="false"/>
          <w:color w:val="000000"/>
        </w:rPr>
        <w:t>
бойынша оңтайлы себу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6837"/>
        <w:gridCol w:w="4356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мерзiмдерi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агротехнологияларды сақтап,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бидай, сұлы, арпа, 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қарақұмық, бұршақтұқымдастар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дән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дейiн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мамырға дейін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Бiрiншi, екiншi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үшiншi өсу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бұршақтұқымдас көпжылдық шөптер,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жерлердi шалғындандыру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егiлген көпжылдық шөптер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мамырдан бастап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шілдеден бастап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қыркүйекке дейін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Жемшөптiк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Сүрлемдiк жүгерi мен күнбағыс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мамырға дейiн</w:t>
            </w:r>
          </w:p>
        </w:tc>
      </w:tr>
      <w:tr>
        <w:trPr>
          <w:trHeight w:val="7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Күздiк бидай және қара бидай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қыркүйекке дейiн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 және бақша дақылдары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сәуiрден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дейiн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дейiн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