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38de" w14:textId="f753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XIIІ сессиясының 2012 жылғы 13 желтоқсандағы N 13/80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XІХ сессиясының 2013 жылғы 11 шілдедегі N 19/124 шешімі. Қарағанды облысының Әділет департаментінде 2013 жылғы 19 шілдеде N 2366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XIII сессиясының 2012 жылғы 13 желтоқсандағы N 13/80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2089 болып тіркелген, 2013 жылғы 4 қаңтардағы N 1-2 (9531-9532) "Жаңаарқа" газетінде жарияланған), Жаңаарқа аудандық мәслихатының ХVІ сессиясының 2013 жылғы 20 наурыздағы N 16/103 "Жаңаарқа аудандық мәслихатының XІIІ сессиясының 2012 жылғы 13 желтоқсандағы N 13/80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2285 болып тіркелген, 2013 жылғы 13 сәуірдегі N 20-22 (9550-9552) "Жаңаарқа"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"3 371 866" сандары "3 583 938"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"679 166" сандары "762 127"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"1 500" сандары "3 500"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"2 689 073" сандары "2 816 184"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"3 393 799" сандары "3 607 238"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"48 000" сандары "46 633"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"48 000" сандары "46 633"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"886 337" сандары "1 013 448"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69"/>
        <w:gridCol w:w="3331"/>
      </w:tblGrid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 тыс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XІX сессиясының төрағасы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Зайыров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Жұмасейітов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аудандық экономика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шілде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5542"/>
        <w:gridCol w:w="26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3607238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1794068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1526639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801047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басқа да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1"/>
        <w:gridCol w:w="1880"/>
        <w:gridCol w:w="2895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239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377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503"/>
        <w:gridCol w:w="503"/>
        <w:gridCol w:w="2925"/>
        <w:gridCol w:w="7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бюджеттік инвестициялық жобалардың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орындалу барысында секвестрлеуге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1"/>
        <w:gridCol w:w="1691"/>
        <w:gridCol w:w="3402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жалпы негізгі орта және жалпы орта бiлiм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2013 жылға бөлінген бюджеттік</w:t>
      </w:r>
      <w:r>
        <w:br/>
      </w:r>
      <w:r>
        <w:rPr>
          <w:rFonts w:ascii="Times New Roman"/>
          <w:b/>
          <w:i w:val="false"/>
          <w:color w:val="000000"/>
        </w:rPr>
        <w:t>кредиттер және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402"/>
        <w:gridCol w:w="3440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жылға арналған "Өңірлерді дамыту" Бағдарламасы шеңберінде өңірлерді экономикалық дамытуға жәрдемдесу бойынша шараларды іске асыруда ауылдық (селолық) округтерді көркейтуге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мұғалімдердің еңбекақысын арттыруға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бірліктерін ұлғайтуға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бағдарламалық қамтылумен, құралдармен қамтамасыз етуге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коммуналдық-инженерлік инфрақұрылым нысандарын жөндеу және селолық елді мекендерді абаттандыруға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жөндеуге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коммуналдық-инженерлік инфрақұрылым нысандарын жөндеуге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690446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сумен жабдықтау жүйесін дамытуға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дамытуға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Атасу кентiнiң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7"/>
        <w:gridCol w:w="1417"/>
        <w:gridCol w:w="5217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Қызылжар кентiнiң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5554"/>
        <w:gridCol w:w="1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М. Жұмажанов атындағы селолық округiнiң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5554"/>
        <w:gridCol w:w="1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Ақтасты селолық округiнiң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5554"/>
        <w:gridCol w:w="1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Айнабұлақ селолық округiнiң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5554"/>
        <w:gridCol w:w="1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Ақтау селолық округiнiң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5554"/>
        <w:gridCol w:w="1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Ақтүбек селолық округiнiң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5554"/>
        <w:gridCol w:w="1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Бидайық селолық округiнiң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Байдалы би селолық округiнiң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Ералиев селолық округiнiң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Қараағаш селолық округiнiң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5554"/>
        <w:gridCol w:w="1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Сейфуллин селолық округiнiң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Түгiскен селолық округiнiң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XІX сессиясының N 19/124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Целинный селолық округiнiң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5554"/>
        <w:gridCol w:w="1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