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744f" w14:textId="1207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03/15 қаулысы. Қарағанды облысының Әділет департаментінде 2013 жылғы 5 наурызда N 2211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"Семей ядролық сынақ полигонында ядролық сынақтардың салдарынан зардап шеккен азаматтарды тіркеу және есепке алу" мемлекеттiк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N 03/15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мемлекеттік қызметін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"Ақтоғай ауданының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4) 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 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Арнайы комиссия жұмыс органының орналасқан жері: 100200, Қарағанды облысы, Ақтоғай ауданы, Ақтоғай селосы, Бөкейхан көшесі 7, "Ақтоғай ауданының жұмыспен қамту және әлеуметтік бағдарламалар бөлімі" мемлекеттік мекемесі, телефон: 8 (71037) 21369, факс: 8 (71037) 21290, электронды поштаның мекен-жайы enbek2011@mail.ru.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100200, Қарағанды облысы, Ақтоғай ауданы, Ақтоғай селосы, Бөкейхан көшесі 10, телефон: 8 (71037) 21105 және Сарышаған кенті, Абай көшесі 12, телефон: 8 (71038) 22338,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 құжаттар туралы толық ақпарат http://www.aktogay.kz. интернет-ресурсында, арнайы комиссияның жұмыс органының және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8"/>
    <w:bookmarkStart w:name="z21" w:id="9"/>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 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4) 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7) орталықтың кеңесшісі (ҚФБ 7).</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1-қосымша</w:t>
      </w:r>
    </w:p>
    <w:bookmarkEnd w:id="13"/>
    <w:bookmarkStart w:name="z30" w:id="14"/>
    <w:p>
      <w:pPr>
        <w:spacing w:after="0"/>
        <w:ind w:left="0"/>
        <w:jc w:val="both"/>
      </w:pPr>
      <w:r>
        <w:rPr>
          <w:rFonts w:ascii="Times New Roman"/>
          <w:b w:val="false"/>
          <w:i w:val="false"/>
          <w:color w:val="000000"/>
          <w:sz w:val="28"/>
        </w:rPr>
        <w:t>
      1-кесте. Құрылымдық-функционалдық бірліктерінің іс-әрекеттерінің сипаттамасы (ҚФБ)</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665"/>
        <w:gridCol w:w="3270"/>
        <w:gridCol w:w="7593"/>
      </w:tblGrid>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Жұмыс органының басшылығы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органының жауапты орындаушысы</w:t>
            </w:r>
          </w:p>
        </w:tc>
      </w:tr>
      <w:tr>
        <w:trPr>
          <w:trHeight w:val="82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27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4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8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225"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12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1" w:id="15"/>
    <w:p>
      <w:pPr>
        <w:spacing w:after="0"/>
        <w:ind w:left="0"/>
        <w:jc w:val="both"/>
      </w:pPr>
      <w:r>
        <w:rPr>
          <w:rFonts w:ascii="Times New Roman"/>
          <w:b w:val="false"/>
          <w:i w:val="false"/>
          <w:color w:val="000000"/>
          <w:sz w:val="28"/>
        </w:rPr>
        <w:t>
      Баламалы үдерістің іс-әрекеті (барысының, жұмыс ағынының)</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078"/>
        <w:gridCol w:w="3078"/>
        <w:gridCol w:w="3876"/>
        <w:gridCol w:w="3394"/>
      </w:tblGrid>
      <w:tr>
        <w:trPr>
          <w:trHeight w:val="13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Жұмыс органының басшылығы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органының жауапты орындаушысы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Жұмыс органының құжат жүргізу және өтініштермен жұмыс бойынша жауапты орындаушысы</w:t>
            </w:r>
          </w:p>
        </w:tc>
      </w:tr>
      <w:tr>
        <w:trPr>
          <w:trHeight w:val="39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r>
      <w:tr>
        <w:trPr>
          <w:trHeight w:val="15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r>
      <w:tr>
        <w:trPr>
          <w:trHeight w:val="9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4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064"/>
        <w:gridCol w:w="3064"/>
        <w:gridCol w:w="3064"/>
        <w:gridCol w:w="4256"/>
      </w:tblGrid>
      <w:tr>
        <w:trPr>
          <w:trHeight w:val="10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8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13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9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тексереді тұтынушыға қолхат береді.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2-қосымша</w:t>
      </w:r>
    </w:p>
    <w:bookmarkEnd w:id="16"/>
    <w:bookmarkStart w:name="z33" w:id="17"/>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көрсетудің үдерісі. Баламалы үдеріс.</w:t>
      </w:r>
    </w:p>
    <w:bookmarkEnd w:id="17"/>
    <w:p>
      <w:pPr>
        <w:spacing w:after="0"/>
        <w:ind w:left="0"/>
        <w:jc w:val="both"/>
      </w:pPr>
      <w:r>
        <w:drawing>
          <wp:inline distT="0" distB="0" distL="0" distR="0">
            <wp:extent cx="82677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499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