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e039" w14:textId="2e7e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03/12 қаулысы. Қарағанды облысының Әділет департаментінде 2013 жылғы 5 наурызда N 2209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N 03/12 қаулысымен бекітілген</w:t>
      </w:r>
    </w:p>
    <w:bookmarkEnd w:id="1"/>
    <w:bookmarkStart w:name="z6" w:id="2"/>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жүрiп-тұруы қиын бiрiншi топтағы мүгедектер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тiлi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"Ақтоғай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жүрiп-тұруы қиын бiрiншi топтағы мүгедектерге жеке көмекшiнiң қызметін және есту бойынша мүгедектерге ымдау тiлi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Уәкілетті органның орналасқан жері: 100200, Қарағанды облысы, Ақтоғай ауданы, Ақтоғай селосы, Бөкейхан көшесі 7, "Ақтоғай ауданының жұмыспен қамту және әлеуметтік бағдарламалар бөлімі" мемлекеттік мекемесі, телефон: 8 (71037) 21369, факс: 8 (71037) 21290, электронды поштаның мекен-жайы: enbek2011@mail.ru.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http://www.aktogay.kz.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8"/>
    <w:bookmarkStart w:name="z21" w:id="9"/>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мүгедектің жеке оңалту бағдарламасынан үзінді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12"/>
    <w:bookmarkStart w:name="z29" w:id="13"/>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 қызметін көрсету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әлеуметтік жеке код нөмірі</w:t>
      </w:r>
    </w:p>
    <w:bookmarkStart w:name="z30" w:id="14"/>
    <w:p>
      <w:pPr>
        <w:spacing w:after="0"/>
        <w:ind w:left="0"/>
        <w:jc w:val="left"/>
      </w:pPr>
      <w:r>
        <w:rPr>
          <w:rFonts w:ascii="Times New Roman"/>
          <w:b/>
          <w:i w:val="false"/>
          <w:color w:val="000000"/>
        </w:rPr>
        <w:t xml:space="preserve"> 
Ө т і н і ш</w:t>
      </w:r>
    </w:p>
    <w:bookmarkEnd w:id="14"/>
    <w:p>
      <w:pPr>
        <w:spacing w:after="0"/>
        <w:ind w:left="0"/>
        <w:jc w:val="both"/>
      </w:pPr>
      <w:r>
        <w:rPr>
          <w:rFonts w:ascii="Times New Roman"/>
          <w:b w:val="false"/>
          <w:i w:val="false"/>
          <w:color w:val="000000"/>
          <w:sz w:val="28"/>
        </w:rPr>
        <w:t>      Сізден маған (немесе____________________________)_______топ мүгедегі жеке көмекшінің (қолмен көрсететін тіл маманының) қызметтерін ұсынуды өтінемін 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Өтінішке келесі құжаттарды тіркеймін:______________________________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Азамат (азаматша)____________________ өтініші талон қоса тіркелген құжаттарымен саны ____ дана</w:t>
      </w:r>
      <w:r>
        <w:br/>
      </w:r>
      <w:r>
        <w:rPr>
          <w:rFonts w:ascii="Times New Roman"/>
          <w:b w:val="false"/>
          <w:i w:val="false"/>
          <w:color w:val="000000"/>
          <w:sz w:val="28"/>
        </w:rPr>
        <w:t>
"_____"__________ _____20_______жылы қабылданды</w:t>
      </w:r>
      <w:r>
        <w:br/>
      </w:r>
      <w:r>
        <w:rPr>
          <w:rFonts w:ascii="Times New Roman"/>
          <w:b w:val="false"/>
          <w:i w:val="false"/>
          <w:color w:val="000000"/>
          <w:sz w:val="28"/>
        </w:rPr>
        <w:t>
Тіркеу нөмірі N____________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31" w:id="15"/>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15"/>
    <w:bookmarkStart w:name="z32" w:id="16"/>
    <w:p>
      <w:pPr>
        <w:spacing w:after="0"/>
        <w:ind w:left="0"/>
        <w:jc w:val="both"/>
      </w:pPr>
      <w:r>
        <w:rPr>
          <w:rFonts w:ascii="Times New Roman"/>
          <w:b w:val="false"/>
          <w:i w:val="false"/>
          <w:color w:val="000000"/>
          <w:sz w:val="28"/>
        </w:rPr>
        <w:t>
      Кесте 1. Құрылымдық-функционалдық бірліктер іс-әрекеттерінің сипаттамасы (ҚФБ)</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4504"/>
        <w:gridCol w:w="2716"/>
        <w:gridCol w:w="2359"/>
        <w:gridCol w:w="34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w:t>
            </w:r>
            <w:r>
              <w:br/>
            </w:r>
            <w:r>
              <w:rPr>
                <w:rFonts w:ascii="Times New Roman"/>
                <w:b w:val="false"/>
                <w:i w:val="false"/>
                <w:color w:val="000000"/>
                <w:sz w:val="20"/>
              </w:rPr>
              <w:t>
</w:t>
            </w:r>
            <w:r>
              <w:rPr>
                <w:rFonts w:ascii="Times New Roman"/>
                <w:b w:val="false"/>
                <w:i w:val="false"/>
                <w:color w:val="000000"/>
                <w:sz w:val="20"/>
              </w:rPr>
              <w:t>операцияның) және оның сипаттамасы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уәкілетті орган секторының меңгерушісі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 xml:space="preserve">Уәкілетті орган секторының маманы </w:t>
            </w:r>
          </w:p>
        </w:tc>
      </w:tr>
      <w:tr>
        <w:trPr>
          <w:trHeight w:val="15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журналда тіркеу, тұтынушыға тіркеу талон беру.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процедурасы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пакеті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хабарлама не бас тарту туралы дәлелді жауап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3" w:id="17"/>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3-қосымша</w:t>
      </w:r>
    </w:p>
    <w:bookmarkEnd w:id="17"/>
    <w:bookmarkStart w:name="z34" w:id="18"/>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18"/>
    <w:p>
      <w:pPr>
        <w:spacing w:after="0"/>
        <w:ind w:left="0"/>
        <w:jc w:val="both"/>
      </w:pPr>
      <w:r>
        <w:drawing>
          <wp:inline distT="0" distB="0" distL="0" distR="0">
            <wp:extent cx="65659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364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