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03b" w14:textId="7bb9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2013 жылғы 15 сәуірдегі N 72 қаулысы. Алматы облысының әділет департаментімен 2013 жылы 13 мамырда N 2353 болып тіркелді. Қолданылу мерзімінің аяқталуына байланысты қаулының күші жойылды - Алматы облысы Кербұлақ аудандық әкімдігінің 2013 жылғы 05 желтоқсанда N 321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қаулының күші жойылды - Алматы облысы Кербұлақ аудандық әкімдігінің 05.11.2013  </w:t>
      </w:r>
      <w:r>
        <w:rPr>
          <w:rFonts w:ascii="Times New Roman"/>
          <w:b w:val="false"/>
          <w:i w:val="false"/>
          <w:color w:val="000000"/>
          <w:sz w:val="28"/>
        </w:rPr>
        <w:t>N 321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Кербұлақ аудандық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бір пайызы мөлшерінде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Кербұлақ ауданы әкімдігінің 2011 жылғы 03 қарашадағы N 355 "Кербұлақ ауданында бас бостандығынан айыру орындарынан босатылған адамдарға және интернаттық ұйымдарды бітіруші кәмелетке толмағандар үшін жұмыс орындарының квотасын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облысының Әділет департаментінде 2011 жылдың 28 қарашада нормативтік құқықтық актілерді мемлекеттік тіркеу Тізілімінде 2-13-143 нөмірімен енгізілген, аудандық "Кербұлақ жұлдызы" газетінің 2011 жылғы 9 желтоқсанда 49(3590) нөмірімен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"Кербұлақ аудандық жұмыспен қамту және әлеуметтік бағдарламалар бөлімі" мемлекеттік мекемесі қылмыстық-атқару инспекциясы пробация қызметінің есебінде тұрған, сондай-ақ бас бостандығынан айыру орындарынан босатылған адамдарға және интернаттық ұйымдарды бітірушілеріне белгіленген квота бойынша бос жұмыс орындарына жолдаманы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"Кербұлақ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Айгүл Тұрдахынқызы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"Кербұлақ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