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c25b" w14:textId="f20c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both"/>
      </w:pPr>
      <w:r>
        <w:rPr>
          <w:rFonts w:ascii="Times New Roman"/>
          <w:b w:val="false"/>
          <w:i w:val="false"/>
          <w:color w:val="000000"/>
          <w:sz w:val="28"/>
        </w:rPr>
        <w:t>Ақтөбе облысы Алға аудандық әкімдігінің 2013 жылғы 9 желтоқсандағы № 528 қаулысы. Ақтөбе облысының Әділет департаментінде 2013 жылғы 20 желтоқсанда № 3716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сәйкес, Алға ауданы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Алға ауданы әкімдігінің 14.08.2019 </w:t>
      </w:r>
      <w:r>
        <w:rPr>
          <w:rFonts w:ascii="Times New Roman"/>
          <w:b w:val="false"/>
          <w:i w:val="false"/>
          <w:color w:val="000000"/>
          <w:sz w:val="28"/>
        </w:rPr>
        <w:t>№ 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Н. Алдияровқа жүктелсін.</w:t>
      </w:r>
    </w:p>
    <w:bookmarkEnd w:id="2"/>
    <w:bookmarkStart w:name="z4" w:id="3"/>
    <w:p>
      <w:pPr>
        <w:spacing w:after="0"/>
        <w:ind w:left="0"/>
        <w:jc w:val="both"/>
      </w:pP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w:t>
            </w:r>
            <w:r>
              <w:br/>
            </w:r>
            <w:r>
              <w:rPr>
                <w:rFonts w:ascii="Times New Roman"/>
                <w:b w:val="false"/>
                <w:i w:val="false"/>
                <w:color w:val="000000"/>
                <w:sz w:val="20"/>
              </w:rPr>
              <w:t xml:space="preserve">әкімдігінің 2013 жылғы </w:t>
            </w:r>
            <w:r>
              <w:br/>
            </w:r>
            <w:r>
              <w:rPr>
                <w:rFonts w:ascii="Times New Roman"/>
                <w:b w:val="false"/>
                <w:i w:val="false"/>
                <w:color w:val="000000"/>
                <w:sz w:val="20"/>
              </w:rPr>
              <w:t xml:space="preserve">9 желтоқсандағы № 528 </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ауданы әкімдігінің 30.10.2024 </w:t>
      </w:r>
      <w:r>
        <w:rPr>
          <w:rFonts w:ascii="Times New Roman"/>
          <w:b w:val="false"/>
          <w:i w:val="false"/>
          <w:color w:val="ff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2" w:id="5"/>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2) тармақшасына сәйкес әзірленді.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Қағидаларда пайдаланылатын негізгі ұғымдар:</w:t>
      </w:r>
    </w:p>
    <w:bookmarkEnd w:id="7"/>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6" w:id="8"/>
    <w:p>
      <w:pPr>
        <w:spacing w:after="0"/>
        <w:ind w:left="0"/>
        <w:jc w:val="left"/>
      </w:pPr>
      <w:r>
        <w:rPr>
          <w:rFonts w:ascii="Times New Roman"/>
          <w:b/>
          <w:i w:val="false"/>
          <w:color w:val="000000"/>
        </w:rPr>
        <w:t xml:space="preserve"> 2. Иесіз жануарларды пайдалану</w:t>
      </w:r>
    </w:p>
    <w:bookmarkEnd w:id="8"/>
    <w:bookmarkStart w:name="z17" w:id="9"/>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9"/>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8"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9" w:id="11"/>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1"/>
    <w:bookmarkStart w:name="z20"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21"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3"/>
    <w:bookmarkStart w:name="z22"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23"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5"/>
    <w:bookmarkStart w:name="z24"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белгіленген шарттармен, ал келiсiмге келмеген кезде - сот арқылы оларды өзіне қайтарып беруді талап етуге құқылы.</w:t>
      </w:r>
    </w:p>
    <w:bookmarkEnd w:id="16"/>
    <w:bookmarkStart w:name="z25" w:id="17"/>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6" w:id="18"/>
    <w:p>
      <w:pPr>
        <w:spacing w:after="0"/>
        <w:ind w:left="0"/>
        <w:jc w:val="left"/>
      </w:pPr>
      <w:r>
        <w:rPr>
          <w:rFonts w:ascii="Times New Roman"/>
          <w:b/>
          <w:i w:val="false"/>
          <w:color w:val="000000"/>
        </w:rPr>
        <w:t xml:space="preserve"> 4. Қорытынды ережелер</w:t>
      </w:r>
    </w:p>
    <w:bookmarkEnd w:id="18"/>
    <w:bookmarkStart w:name="z27" w:id="19"/>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9"/>
    <w:bookmarkStart w:name="z28"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9"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