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beed" w14:textId="ca1b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2013 жылғы 15 қаңтардағы № 5С-15/3 шешімі. Ақмола облысының Әділет департаментінде 2013 жылғы 06 ақпанда № 3643 болып тіркелді. Қолданылу мерзімінің аяқталуына байланысты күші жойылды - (Ақмола облысы Жарқайың аудандық мәслихатының 2014 жылғы 11 наурыздағы № 03-2/73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аудандық мәслихатының 11.03.2014 № 03-2/73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Қазақстан Республикасы Үкіметі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2013 жылға арналған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және бір мың бес жүз еселік айлық есептік көрсеткіш мөлшерінен аспайтын сомада тұрғын үй сатып алуға немесе салу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Д.Меджидов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