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2ce6" w14:textId="21e2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20 маусымдағы № 5С-14-4 шешімі. Ақмола облысының Әділет департаментінде 2013 жылғы 2 шілдеде № 3764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«2013-2015 жылдарға арналған облыстық бюджет туралы» 2012 жылғы 7 желтоқсандағы № 5С-8-2 (Нормативтік құқықтық актілерді мемлекеттік тіркеу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114 969 601,8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13 589 360,2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848 187,0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2 506,0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100 529 548,6 мың теңге;</w:t>
      </w:r>
      <w:r>
        <w:br/>
      </w:r>
      <w:r>
        <w:rPr>
          <w:rFonts w:ascii="Times New Roman"/>
          <w:b w:val="false"/>
          <w:i w:val="false"/>
          <w:color w:val="000000"/>
          <w:sz w:val="28"/>
        </w:rPr>
        <w:t>
</w:t>
      </w:r>
      <w:r>
        <w:rPr>
          <w:rFonts w:ascii="Times New Roman"/>
          <w:b w:val="false"/>
          <w:i w:val="false"/>
          <w:color w:val="000000"/>
          <w:sz w:val="28"/>
        </w:rPr>
        <w:t>
      2) шығындар – 116 178 894,0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1 221 234,0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1 815 386,0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594 152,0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-2 430 526,2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2 430 526,2 мың теңге.»;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Ақмола облысының Степногорск қаласы, Ақкөл және Ерейментау аудандарының әкімшілік-аумақтық құрылысының өзгеруіне байланысты 2013 жылға арналған облыстық бюджетте аудан бюджеттерінен трансферттердің түсімдері қарастырылсын.</w:t>
      </w:r>
      <w:r>
        <w:br/>
      </w:r>
      <w:r>
        <w:rPr>
          <w:rFonts w:ascii="Times New Roman"/>
          <w:b w:val="false"/>
          <w:i w:val="false"/>
          <w:color w:val="000000"/>
          <w:sz w:val="28"/>
        </w:rPr>
        <w:t>
</w:t>
      </w:r>
      <w:r>
        <w:rPr>
          <w:rFonts w:ascii="Times New Roman"/>
          <w:b w:val="false"/>
          <w:i w:val="false"/>
          <w:color w:val="000000"/>
          <w:sz w:val="28"/>
        </w:rPr>
        <w:t>
      Аудан бюджеттерінен облыстық бюджетке трансферттердің көрсетілген сомасының түсімі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В.Миронов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22"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20 маусымдағы  </w:t>
      </w:r>
      <w:r>
        <w:br/>
      </w:r>
      <w:r>
        <w:rPr>
          <w:rFonts w:ascii="Times New Roman"/>
          <w:b w:val="false"/>
          <w:i w:val="false"/>
          <w:color w:val="000000"/>
          <w:sz w:val="28"/>
        </w:rPr>
        <w:t xml:space="preserve">
№ 5С-14-4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Start w:name="z23"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498"/>
        <w:gridCol w:w="519"/>
        <w:gridCol w:w="9288"/>
        <w:gridCol w:w="283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114 969 601,8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13 589 360,2</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848 187,0</w:t>
            </w:r>
          </w:p>
        </w:tc>
      </w:tr>
      <w:tr>
        <w:trPr>
          <w:trHeight w:val="4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36 243,0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15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124 026,2</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124 026,2</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100 529 548,6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1 843 049,6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1 843 049,6</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98 686 499,0</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98 686 499,0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1"/>
        <w:gridCol w:w="531"/>
        <w:gridCol w:w="9245"/>
        <w:gridCol w:w="2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116 178 894,0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1 044 518,6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589 119,6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485 446,6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290 312,4</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282 335,1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5 495 108,6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5 251 999,3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4 849 713,7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234 010,9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11 213,7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35 250,0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243 109,3</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98 722,2</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17 991 544,4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143 520,9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11 665 167,7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757 376,1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606 002,9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123 222,0</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4 675 121,6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497 745,1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1 177 074,0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4 858 878,8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4 721 407,8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137 471,0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1 136 356,0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926 745,0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24 696 302,5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21 916 897,6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18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177 119,0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3 193 539,0</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2 544 820,0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282 255,0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358 554,0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195 838,0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494 091,0</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581 538,0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1 675 156,8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17 879,0</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1 189 757,0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8 804 270,0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2 779 404,9</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2 779 404,9</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3 001 602,2</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1 515 321,1</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78 042,7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436 403,0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417 272,4</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258 527,0</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1 486 081,1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1 439 586,3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13 745 022,6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7 600 350,0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1 480 579,8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2 669 485,0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3 450 285,2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6 144 672,6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361 558,1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881 183,7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4 462 387,3</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268 609,0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985 126,2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521 172,8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83 538,0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984 369,4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575 714,4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121 163,0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36 788,0</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1 455 898,9</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1 233 773,0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12 301 434,6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376 056,7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1 366 965,1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66 705,6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394 277,6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9 799 265,8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99 398,8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473 353,0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1 953 591,0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52 062,0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920 481,0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357 712,8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47 311,8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129 471,0</w:t>
            </w:r>
          </w:p>
        </w:tc>
      </w:tr>
      <w:tr>
        <w:trPr>
          <w:trHeight w:val="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98 883,0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355 770,2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507 219,0</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 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1 444 153,0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2 072 542,1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2 198 223,5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402 462,2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95 942,2</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721 947,1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296 265,4</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278 043,4</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22 391 314,4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22 391 314,4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481 269,0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5 739,7</w:t>
            </w:r>
          </w:p>
        </w:tc>
      </w:tr>
      <w:tr>
        <w:trPr>
          <w:trHeight w:val="8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1 221 234,0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1 815 386,0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-2 430 526,2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2 430 526,2</w:t>
            </w:r>
          </w:p>
        </w:tc>
      </w:tr>
    </w:tbl>
    <w:bookmarkStart w:name="z24"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20 маусымдағы  </w:t>
      </w:r>
      <w:r>
        <w:br/>
      </w:r>
      <w:r>
        <w:rPr>
          <w:rFonts w:ascii="Times New Roman"/>
          <w:b w:val="false"/>
          <w:i w:val="false"/>
          <w:color w:val="000000"/>
          <w:sz w:val="28"/>
        </w:rPr>
        <w:t xml:space="preserve">
№ 5С-14-4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5 қосымша         </w:t>
      </w:r>
    </w:p>
    <w:bookmarkStart w:name="z25" w:id="4"/>
    <w:p>
      <w:pPr>
        <w:spacing w:after="0"/>
        <w:ind w:left="0"/>
        <w:jc w:val="left"/>
      </w:pPr>
      <w:r>
        <w:rPr>
          <w:rFonts w:ascii="Times New Roman"/>
          <w:b/>
          <w:i w:val="false"/>
          <w:color w:val="000000"/>
        </w:rPr>
        <w:t xml:space="preserve"> 
2013 жылға арналған аудандар (облыстық маңызы бар қалалар) бюджеттерiне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4"/>
        <w:gridCol w:w="2426"/>
      </w:tblGrid>
      <w:tr>
        <w:trPr>
          <w:trHeight w:val="7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8 602 454,1</w:t>
            </w:r>
          </w:p>
        </w:tc>
      </w:tr>
      <w:tr>
        <w:trPr>
          <w:trHeight w:val="43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3 486 365,6</w:t>
            </w:r>
          </w:p>
        </w:tc>
      </w:tr>
      <w:tr>
        <w:trPr>
          <w:trHeight w:val="37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1 269 491,0</w:t>
            </w:r>
          </w:p>
        </w:tc>
      </w:tr>
      <w:tr>
        <w:trPr>
          <w:trHeight w:val="42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277 706,3</w:t>
            </w:r>
          </w:p>
        </w:tc>
      </w:tr>
      <w:tr>
        <w:trPr>
          <w:trHeight w:val="99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4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655 176,7</w:t>
            </w:r>
          </w:p>
        </w:tc>
      </w:tr>
      <w:tr>
        <w:trPr>
          <w:trHeight w:val="49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212 091,0</w:t>
            </w:r>
          </w:p>
        </w:tc>
      </w:tr>
      <w:tr>
        <w:trPr>
          <w:trHeight w:val="21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64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4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30 410,0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психоневрологиялық аурулары бар он сегіз жастан асқан мүгедек балаларға үй жағдайында әлеуметтік көмек бөлімшесі құрылсын</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237 026,2</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объектілерінің күрделі жөндеуіне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қаласындағы спорт кешені үшін құрастырмалы-модульдік бу қазандықты орнату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997 873,9</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жобалау-сметалық құжаттамасын әзірлеуге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40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98 883,0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361 558,1</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тұрақты жұмысын қамтамасыз етуге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331 558,1</w:t>
            </w:r>
          </w:p>
        </w:tc>
      </w:tr>
      <w:tr>
        <w:trPr>
          <w:trHeight w:val="4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 іс-шараларға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4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шекараларын белгілеу үшін жер құрылыс жұмыстарын жүргізуге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5 116 088,5</w:t>
            </w:r>
          </w:p>
        </w:tc>
      </w:tr>
      <w:tr>
        <w:trPr>
          <w:trHeight w:val="40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 жолдары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8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4 037 402,8</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2 590 112,8</w:t>
            </w:r>
          </w:p>
        </w:tc>
      </w:tr>
      <w:tr>
        <w:trPr>
          <w:trHeight w:val="51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641 505,2</w:t>
            </w:r>
          </w:p>
        </w:tc>
      </w:tr>
      <w:tr>
        <w:trPr>
          <w:trHeight w:val="45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310 579,8</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ауылындағы әкімшілік ғимаратының құрылысына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 дамыту жоспарының шараларын жүзеге асыруға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881 183,7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144 635,7</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482 904,2</w:t>
            </w:r>
          </w:p>
        </w:tc>
      </w:tr>
      <w:tr>
        <w:trPr>
          <w:trHeight w:val="30" w:hRule="atLeast"/>
        </w:trPr>
        <w:tc>
          <w:tcPr>
            <w:tcW w:w="1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253 643,8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