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61603c" w14:textId="561603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Республикасының Ұлттық Банкі Басқармасының "Екінші деңгейдегі банктердің динамикалық резервті қалыптастыру қағидаларын бекіту және динамикалық резервтің ең аз мөлшерін, күтілетін шығындардың мөлшерін белгілеу туралы" 2013 жылғы 27 мамырдағы № 137 қаулысына өзгерістер мен толықтыру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Ұлттық Банкі басқармасының 2013 жылғы 25 желтоқсандағы № 293 қаулысы. Қазақстан Республикасының Әділет министрлігінде 2014 жылы 5 мамырда № 9386 тіркелді. Күші жойылды - Қазақстан Республикасы Ұлттық Банкі Басқармасының 2018 жылғы 26 ақпандағы № 25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– ҚР Ұлттық Банкі Басқармасының 26.02.2018 </w:t>
      </w:r>
      <w:r>
        <w:rPr>
          <w:rFonts w:ascii="Times New Roman"/>
          <w:b w:val="false"/>
          <w:i w:val="false"/>
          <w:color w:val="ff0000"/>
          <w:sz w:val="28"/>
        </w:rPr>
        <w:t>№ 25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қаулысымен.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РҚАО-ның ескертпесі!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Осы бұйрықтың қолданысқа енгізілу тәртібін </w:t>
      </w:r>
      <w:r>
        <w:rPr>
          <w:rFonts w:ascii="Times New Roman"/>
          <w:b w:val="false"/>
          <w:i w:val="false"/>
          <w:color w:val="ff0000"/>
          <w:sz w:val="28"/>
        </w:rPr>
        <w:t>2-тармақтан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қараңыз.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нормативтік құқықтық актілерін жетілдіру мақсатында Қазақстан Республикасы Ұлттық Банкінің Басқармасы </w:t>
      </w:r>
      <w:r>
        <w:rPr>
          <w:rFonts w:ascii="Times New Roman"/>
          <w:b/>
          <w:i w:val="false"/>
          <w:color w:val="000000"/>
          <w:sz w:val="28"/>
        </w:rPr>
        <w:t>ҚАУЛЫ ЕТЕДІ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Қазақстан Республикасының Ұлттық Банкі Басқармасының "Екінші деңгейдегі банктердің динамикалық резервті қалыптастыру қағидаларын бекіту және динамикалық резервтің ең аз мөлшерін, күтілетін шығындардың мөлшерін белгілеу туралы" 2013 жылғы 27 мамырдағы № 137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8591 тіркелген, 2013 жылы 6 қыркүйекте "Заң газеті" газетінде № 134 (2509) жарияланған) мынадай өзгерістер мен толықтыру енгізілсін: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қаулымен бекітілген Екінші деңгейдегі банктердің динамикалық резервті қалыптастыру </w:t>
      </w:r>
      <w:r>
        <w:rPr>
          <w:rFonts w:ascii="Times New Roman"/>
          <w:b w:val="false"/>
          <w:i w:val="false"/>
          <w:color w:val="000000"/>
          <w:sz w:val="28"/>
        </w:rPr>
        <w:t>қағидаларында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2-тармақтар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Қағидалардың мақсаттары үшін қарыз деп банктің банктік қарыз, лизинг, факторинг, форфейтинг операцияларын жүзеге асыруы (банкаралық қарыздарды, банк операцияларының жекелеген түрлерін, кері РЕПО операцияларын жүзеге асыратын ұйымдарға берілетін қарыздарды қоспағанда), сондай-ақ вексельді есепке алуы түсініледі.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Банкаралық қарыздар деп шарттық негізде басқа банктерге және банк операцияларының жекелеген түрлерін жүзеге асыратын ұйымдарға берілген банктердің қарыздары түсініледі. 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Қағидалардың 2-1-тармағында өзгесі белгіленбесе, есепті тоқсан соңындағы динамикалық резервтің мөлшері мынадай формула бойынша есептеледі: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3949700" cy="533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3949700" cy="533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мұнда,</w:t>
      </w:r>
    </w:p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ДР</w:t>
      </w:r>
      <w:r>
        <w:rPr>
          <w:rFonts w:ascii="Times New Roman"/>
          <w:b w:val="false"/>
          <w:i w:val="false"/>
          <w:color w:val="000000"/>
          <w:vertAlign w:val="subscript"/>
        </w:rPr>
        <w:t>с</w:t>
      </w:r>
      <w:r>
        <w:rPr>
          <w:rFonts w:ascii="Times New Roman"/>
          <w:b w:val="false"/>
          <w:i w:val="false"/>
          <w:color w:val="000000"/>
          <w:sz w:val="28"/>
        </w:rPr>
        <w:t xml:space="preserve"> – есепті тоқсанның соңындағы динамикалық резерв;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ДР</w:t>
      </w:r>
      <w:r>
        <w:rPr>
          <w:rFonts w:ascii="Times New Roman"/>
          <w:b w:val="false"/>
          <w:i w:val="false"/>
          <w:color w:val="000000"/>
          <w:vertAlign w:val="subscript"/>
        </w:rPr>
        <w:t>с-1</w:t>
      </w:r>
      <w:r>
        <w:rPr>
          <w:rFonts w:ascii="Times New Roman"/>
          <w:b w:val="false"/>
          <w:i w:val="false"/>
          <w:color w:val="000000"/>
          <w:sz w:val="28"/>
        </w:rPr>
        <w:t xml:space="preserve"> – алдыңғы есепті тоқсанның соңындағы динамикалық резерв.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2013 жылғы 1 қаңтардағы жағдай бойынша динамикалық резерв нөлге тең;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КШ – есепті тоқсандағы күтілетін шығындар;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АПШ – "Салық және бюджетке төленетін басқа да міндетті төлемдер туралы (Салық кодексі)" Қазақстан Республикасының Кодексі 106-бабының </w:t>
      </w:r>
      <w:r>
        <w:rPr>
          <w:rFonts w:ascii="Times New Roman"/>
          <w:b w:val="false"/>
          <w:i w:val="false"/>
          <w:color w:val="000000"/>
          <w:sz w:val="28"/>
        </w:rPr>
        <w:t>1-тармағына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шегерімге жатқызылған, резервтерді қалпына келтіруден түскен кірістерді шегергендегі есепті тоқсандағы резервтерге ассигнациялау.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Резервтерге ассигнациялау – халықаралық қаржылық есептілік стандарттарына сәйкес қарыздарға резервтер құруға арналған шығыстар.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Резервтерді қалпына келтіруден түскен кірістер – резервтердің азаюы қарызды баланстан есептен шығару нәтижесінде болатын жағдайда қоспағанда, қарыздарға бұрын құрылған резервтер сомасының азаюы нәтижесінде туындаған кіріс.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 салу мақсаттары үшін динамикалық резервтің мөлшері есепті салық кезеңінің соңында айқындалған динамикалық резервтің мөлшері мен алдыңғы салық кезеңінің соңында айқындалған динамикалық резервтің мөлшері арасындағы оң айырма ретінде анықталады.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Динамикалық резервтің ең аз мөлшері нөлден кем емес болады.";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мынадай мазмұндағы 2-1-тармақпен толықтырылсын: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"2-1. Динамикалық резервтің мөлшері былайша айқындалады:</w:t>
      </w:r>
    </w:p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2014 жылғы бірінші, екінші, үшінші, төртінші тоқсан соңындағы динамикалық резерв Қағидалардың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формула бойынша есептелген 2013 жылғы төртінші тоқсанның соңындағы динамикалық резерв мөлшерінде айқындалады. 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2014 жылғы төртінші тоқсанның соңындағы динамикалық резервті есептеу мақсаттары үшін Қағидалардың 2-тармағына сәйкес айқындалған АПШ көрсеткішінің мәні 2013 жылғы бірінші, екінші, үшінші, төртінші тоқсан соңындағы динамикалық резервті есептеу кезінде егер АПШ-тың мәні теріс болған жағдайда нөлге тең болып танылады;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2015 жылғы бірінші, екінші, үшінші, төртінші тоқсан соңындағы динамикалық резерв осы тармақтың 1) тармақшасына сәйкес есептелген 2014 жылғы төртінші тоқсанның соңындағы динамикалық резерв мөлшерінде айқындалады.";</w:t>
      </w:r>
    </w:p>
    <w:bookmarkEnd w:id="1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7-тармақ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"7. Тоқсан сайын жасалатын қағаз тасымалдағыштағы есепке бірінші басшы немесе оның орнындағы адам, бас бухгалтер қол қойып, ол мөрмен расталады. Есептің көшірмесі банкте сақталады. 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Есепке өзгерістер және (немесе) толықтырулар енгізу қажет болған жағдайда, банк Қазақстан Республикасының Ұлттық Банкіне Есепке өзгерістер және (немесе) толықтырулар енгізу қажеттілігінің себептерін көрсете отырып, пысықталған Есепті және жазбаша түсіндірмені ұсынады.".</w:t>
      </w:r>
    </w:p>
    <w:bookmarkEnd w:id="19"/>
    <w:bookmarkStart w:name="z2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 алғашқы ресми жарияланған күнінен кейін күнтізбелік он күн өткен соң қолданысқа енгізіледі және 2013 жылғы 1 қаңтардан бастап туындаған қатынастарға қолданылатын осы қаулының 1-тармағының төртінші және бесінші абзацтарын қоспағанда, 2014 жылғы 1 қаңтардан бастап туындаған қатынастарға қолданылады.</w:t>
      </w:r>
    </w:p>
    <w:bookmarkEnd w:id="20"/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Осы қаулының 1-тармағының он жетінші – жиырма бірінші абзацтары 2016 жылғы 1 қаңтарға дейін қолданылады.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090"/>
        <w:gridCol w:w="7210"/>
      </w:tblGrid>
      <w:tr>
        <w:trPr>
          <w:trHeight w:val="30" w:hRule="atLeast"/>
        </w:trPr>
        <w:tc>
          <w:tcPr>
            <w:tcW w:w="50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Ұлттық Банк</w:t>
            </w:r>
          </w:p>
        </w:tc>
        <w:tc>
          <w:tcPr>
            <w:tcW w:w="72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Төрағасы</w:t>
            </w:r>
          </w:p>
        </w:tc>
        <w:tc>
          <w:tcPr>
            <w:tcW w:w="72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Қ. Келімбетов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"КЕЛІСІЛДІ"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министрлігі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Министр _______________Б. Сұлтанов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2014 жылғы 9 сәуір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(қолы, күні, елтаңбасы бар мөр)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5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header.xml" Type="http://schemas.openxmlformats.org/officeDocument/2006/relationships/header" Id="rId5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