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6f59" w14:textId="5436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27 желтоқсандағы № 446 бұйрығы. Қазақстан Республикасының Әділет министрлігінде 2014 жылы 05 ақпанда № 9127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беріп отырған «Машина жасау»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орындауды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446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«Машина жасау» саласындағы салалық біліктілік шеңбері</w:t>
      </w:r>
    </w:p>
    <w:bookmarkEnd w:id="2"/>
    <w:bookmarkStart w:name="z11" w:id="3"/>
    <w:p>
      <w:pPr>
        <w:spacing w:after="0"/>
        <w:ind w:left="0"/>
        <w:jc w:val="left"/>
      </w:pPr>
      <w:r>
        <w:rPr>
          <w:rFonts w:ascii="Times New Roman"/>
          <w:b/>
          <w:i w:val="false"/>
          <w:color w:val="000000"/>
        </w:rPr>
        <w:t xml:space="preserve"> 
Жалпы ережелер</w:t>
      </w:r>
    </w:p>
    <w:bookmarkEnd w:id="3"/>
    <w:bookmarkStart w:name="z12" w:id="4"/>
    <w:p>
      <w:pPr>
        <w:spacing w:after="0"/>
        <w:ind w:left="0"/>
        <w:jc w:val="both"/>
      </w:pPr>
      <w:r>
        <w:rPr>
          <w:rFonts w:ascii="Times New Roman"/>
          <w:b w:val="false"/>
          <w:i w:val="false"/>
          <w:color w:val="000000"/>
          <w:sz w:val="28"/>
        </w:rPr>
        <w:t>
      1. «Машина жасау» саласындағы салалық біліктілік шеңбері (бұдан әрі- СБШ) Қазақстан Республикасы Еңбек және халықты әлеуметтік қорғау министрінің 2012 жылғы 24 қыркүйектегі № 373-ө-м және Қазақстан Республикасы Білім және ғылым министрінің 2012 жылғы 28 қыркүйектегі № 444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Ұлттық біліктілік шеңберіне сәйкес келетін сегіз біліктілік деңгейлерін қамтиды (Нормативтік құқықтық актілерді мемлекеттік тіркеу тізімінде 2012 жылғы 19 қазанда № 8022 тіркелген, «Заң газеті» 2012 жыл 16 қараша № 174, «Казахстанская правда» 2012 жыл 24 қараша № 408-409 және «Егемен Қазақстан» 2012 жыл 24 қараша № 771-775 газеттерінде ресми түрде жарияланды).</w:t>
      </w:r>
      <w:r>
        <w:br/>
      </w:r>
      <w:r>
        <w:rPr>
          <w:rFonts w:ascii="Times New Roman"/>
          <w:b w:val="false"/>
          <w:i w:val="false"/>
          <w:color w:val="000000"/>
          <w:sz w:val="28"/>
        </w:rPr>
        <w:t>
</w:t>
      </w:r>
      <w:r>
        <w:rPr>
          <w:rFonts w:ascii="Times New Roman"/>
          <w:b w:val="false"/>
          <w:i w:val="false"/>
          <w:color w:val="000000"/>
          <w:sz w:val="28"/>
        </w:rPr>
        <w:t>
      2. СБШ біліктілік деңгейлерінің бірыңғай шкаласын айқындайды, біліктіліктің салыстырмалылығын қамтамасыз етеді және кәсіби стандарттар және машина жасау саласы мамандары сәйкестігін растау жүйесі мен біліктілігін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3. СБШ пайдаланушылардың әр топтарына арналған (жұмыс беруші, білім беру органдарына және азаматтарға) және мыналарға:</w:t>
      </w:r>
      <w:r>
        <w:br/>
      </w:r>
      <w:r>
        <w:rPr>
          <w:rFonts w:ascii="Times New Roman"/>
          <w:b w:val="false"/>
          <w:i w:val="false"/>
          <w:color w:val="000000"/>
          <w:sz w:val="28"/>
        </w:rPr>
        <w:t>
      1) кәсіби және білім беру стандарттарын әзірлеу кезінде барлық білім беру деңгейінің мамандары мен түлектерінің біліктіліктеріне қойылатын талаптарды бірыңғай ұстаныммен сипаттауға;</w:t>
      </w:r>
      <w:r>
        <w:br/>
      </w:r>
      <w:r>
        <w:rPr>
          <w:rFonts w:ascii="Times New Roman"/>
          <w:b w:val="false"/>
          <w:i w:val="false"/>
          <w:color w:val="000000"/>
          <w:sz w:val="28"/>
        </w:rPr>
        <w:t>
      2) машина жасау саласындағы мамандардың және білім берудің барлық деңгейлерін түлектерінің сәйкестікті растау мен біліктілігін берудің рәсімдерін және бағалау материалдары әзірлеуге;</w:t>
      </w:r>
      <w:r>
        <w:br/>
      </w:r>
      <w:r>
        <w:rPr>
          <w:rFonts w:ascii="Times New Roman"/>
          <w:b w:val="false"/>
          <w:i w:val="false"/>
          <w:color w:val="000000"/>
          <w:sz w:val="28"/>
        </w:rPr>
        <w:t>
      3) тиісті біліктілікті меңгеруге апаратын, мансаптың жоғарылауын, біліктілік деңгейдің арттыруды жоспарлауға мүмкіндік береді.</w:t>
      </w:r>
      <w:r>
        <w:br/>
      </w:r>
      <w:r>
        <w:rPr>
          <w:rFonts w:ascii="Times New Roman"/>
          <w:b w:val="false"/>
          <w:i w:val="false"/>
          <w:color w:val="000000"/>
          <w:sz w:val="28"/>
        </w:rPr>
        <w:t>
</w:t>
      </w:r>
      <w:r>
        <w:rPr>
          <w:rFonts w:ascii="Times New Roman"/>
          <w:b w:val="false"/>
          <w:i w:val="false"/>
          <w:color w:val="000000"/>
          <w:sz w:val="28"/>
        </w:rPr>
        <w:t>
      4. СБШ-да қолданатын негізгі терминдер мен ұғымдар:</w:t>
      </w:r>
      <w:r>
        <w:br/>
      </w:r>
      <w:r>
        <w:rPr>
          <w:rFonts w:ascii="Times New Roman"/>
          <w:b w:val="false"/>
          <w:i w:val="false"/>
          <w:color w:val="000000"/>
          <w:sz w:val="28"/>
        </w:rPr>
        <w:t>
      1) білім – оқу және жеке тәжірибесі арқылы ақпаратты меңгеру нәтижесі, оқу немесе жұмыс саласына қатысты фактілер, қағидаттар, теория мен практика жиынтығы, біліктіліктің міндетті түрде бағалануға тиіс бөлігі;</w:t>
      </w:r>
      <w:r>
        <w:br/>
      </w:r>
      <w:r>
        <w:rPr>
          <w:rFonts w:ascii="Times New Roman"/>
          <w:b w:val="false"/>
          <w:i w:val="false"/>
          <w:color w:val="000000"/>
          <w:sz w:val="28"/>
        </w:rPr>
        <w:t>
      2) ұлттық біліктілік шеңбері – еңбек нарығында танылатын біліктілік деңгейлерін құрылымдық сипаттамасы;</w:t>
      </w:r>
      <w:r>
        <w:br/>
      </w:r>
      <w:r>
        <w:rPr>
          <w:rFonts w:ascii="Times New Roman"/>
          <w:b w:val="false"/>
          <w:i w:val="false"/>
          <w:color w:val="000000"/>
          <w:sz w:val="28"/>
        </w:rPr>
        <w:t>
      3) ұлттық біліктілік жүйесі – мамандардың біліктілігіне еңбек нарығы тарапынан сұраныс пен ұсыныстарды құқықтық және институционалдық реттеу тетіктерінің жиынтығы;</w:t>
      </w:r>
      <w:r>
        <w:br/>
      </w:r>
      <w:r>
        <w:rPr>
          <w:rFonts w:ascii="Times New Roman"/>
          <w:b w:val="false"/>
          <w:i w:val="false"/>
          <w:color w:val="000000"/>
          <w:sz w:val="28"/>
        </w:rPr>
        <w:t>
      4) тәжірибе – саналы қызмет, белгілі бір уақыт аралығы ішінде сатып алынуы мүмкін және тиімді пайдаланыла алатын білім мен дағдылар;</w:t>
      </w:r>
      <w:r>
        <w:br/>
      </w:r>
      <w:r>
        <w:rPr>
          <w:rFonts w:ascii="Times New Roman"/>
          <w:b w:val="false"/>
          <w:i w:val="false"/>
          <w:color w:val="000000"/>
          <w:sz w:val="28"/>
        </w:rPr>
        <w:t>
      5) салалық біліктілік шеңберлері – салада танылатын біліктілік деңгейлерінінің құрылымдық сипаттамасы;</w:t>
      </w:r>
      <w:r>
        <w:br/>
      </w:r>
      <w:r>
        <w:rPr>
          <w:rFonts w:ascii="Times New Roman"/>
          <w:b w:val="false"/>
          <w:i w:val="false"/>
          <w:color w:val="000000"/>
          <w:sz w:val="28"/>
        </w:rPr>
        <w:t>
      6) кәсіби стандарт – кәсіби қызметтің нақты саласында біліктілік деңгейіне және құзыреттілікке, еңбек мазмұнына, сапасына және еңбек шарттарына қойылатын талаптарды айқындайтын стандарт;</w:t>
      </w:r>
      <w:r>
        <w:br/>
      </w:r>
      <w:r>
        <w:rPr>
          <w:rFonts w:ascii="Times New Roman"/>
          <w:b w:val="false"/>
          <w:i w:val="false"/>
          <w:color w:val="000000"/>
          <w:sz w:val="28"/>
        </w:rPr>
        <w:t>
      7) біліктілігі – қызметті жүзеге асыру және міндеттерді шешу мақсатында білімді қолдану және құзыреттілік таныту қабілеті (логикалық, интуитивтік, шығармашылық және практикалық ойлауды қолдану).</w:t>
      </w:r>
      <w:r>
        <w:br/>
      </w:r>
      <w:r>
        <w:rPr>
          <w:rFonts w:ascii="Times New Roman"/>
          <w:b w:val="false"/>
          <w:i w:val="false"/>
          <w:color w:val="000000"/>
          <w:sz w:val="28"/>
        </w:rPr>
        <w:t>
</w:t>
      </w:r>
      <w:r>
        <w:rPr>
          <w:rFonts w:ascii="Times New Roman"/>
          <w:b w:val="false"/>
          <w:i w:val="false"/>
          <w:color w:val="000000"/>
          <w:sz w:val="28"/>
        </w:rPr>
        <w:t>
      5. СБШ СБШ-ның </w:t>
      </w:r>
      <w:r>
        <w:rPr>
          <w:rFonts w:ascii="Times New Roman"/>
          <w:b w:val="false"/>
          <w:i w:val="false"/>
          <w:color w:val="000000"/>
          <w:sz w:val="28"/>
        </w:rPr>
        <w:t>1-қосымшасына</w:t>
      </w:r>
      <w:r>
        <w:rPr>
          <w:rFonts w:ascii="Times New Roman"/>
          <w:b w:val="false"/>
          <w:i w:val="false"/>
          <w:color w:val="000000"/>
          <w:sz w:val="28"/>
        </w:rPr>
        <w:t xml:space="preserve"> сәйкес құрылым бойынша ресімделген шеңберлік конструкцияны білдіреді.</w:t>
      </w:r>
      <w:r>
        <w:br/>
      </w:r>
      <w:r>
        <w:rPr>
          <w:rFonts w:ascii="Times New Roman"/>
          <w:b w:val="false"/>
          <w:i w:val="false"/>
          <w:color w:val="000000"/>
          <w:sz w:val="28"/>
        </w:rPr>
        <w:t>
      СБШ әрбір біліктілік деңгейі үшін кәсіби қызметтің жалпы сипаттамаларын сипаттаудан тұрады, атап айтқанда:</w:t>
      </w:r>
      <w:r>
        <w:br/>
      </w:r>
      <w:r>
        <w:rPr>
          <w:rFonts w:ascii="Times New Roman"/>
          <w:b w:val="false"/>
          <w:i w:val="false"/>
          <w:color w:val="000000"/>
          <w:sz w:val="28"/>
        </w:rPr>
        <w:t>
      1) білім – бұл көрсеткіш кешенді болып табылады және білімге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пайдаланатын ақпараттың көлемі мен күрделілігі;</w:t>
      </w:r>
      <w:r>
        <w:br/>
      </w:r>
      <w:r>
        <w:rPr>
          <w:rFonts w:ascii="Times New Roman"/>
          <w:b w:val="false"/>
          <w:i w:val="false"/>
          <w:color w:val="000000"/>
          <w:sz w:val="28"/>
        </w:rPr>
        <w:t>
      білімнің инновациялылығы;</w:t>
      </w:r>
      <w:r>
        <w:br/>
      </w:r>
      <w:r>
        <w:rPr>
          <w:rFonts w:ascii="Times New Roman"/>
          <w:b w:val="false"/>
          <w:i w:val="false"/>
          <w:color w:val="000000"/>
          <w:sz w:val="28"/>
        </w:rPr>
        <w:t>
      олардың абстрактілік дәрежесі (теориялық және практикалық білімнің арақатынасы). Оның көріну дәрежесі (біліктіліктің бір деңгейінен басқасына ауысу) көрсеткіштердің құрамдас бөліктерінің бірінің (кез келгенінің), екеуінің де немесе үшеуінің де өзгеруіне байланысты болуы мүмкін.</w:t>
      </w:r>
      <w:r>
        <w:br/>
      </w:r>
      <w:r>
        <w:rPr>
          <w:rFonts w:ascii="Times New Roman"/>
          <w:b w:val="false"/>
          <w:i w:val="false"/>
          <w:color w:val="000000"/>
          <w:sz w:val="28"/>
        </w:rPr>
        <w:t>
      2) білік пен дағды – бұл көрсеткіш кешенді болып табылады және біліктілікке қойылатын талаптарды айқындайды, кәсіби қызметтің мынадай ерекшеліктеріне байланысты болады:</w:t>
      </w:r>
      <w:r>
        <w:br/>
      </w:r>
      <w:r>
        <w:rPr>
          <w:rFonts w:ascii="Times New Roman"/>
          <w:b w:val="false"/>
          <w:i w:val="false"/>
          <w:color w:val="000000"/>
          <w:sz w:val="28"/>
        </w:rPr>
        <w:t>
      кәсіби міндеттерді шешу тәсілдерінің көптігі (нұсқаулығы), осы тәсілдерді таңдау немесе әзірлеу қажеттілігі;</w:t>
      </w:r>
      <w:r>
        <w:br/>
      </w:r>
      <w:r>
        <w:rPr>
          <w:rFonts w:ascii="Times New Roman"/>
          <w:b w:val="false"/>
          <w:i w:val="false"/>
          <w:color w:val="000000"/>
          <w:sz w:val="28"/>
        </w:rPr>
        <w:t>
      жұмыс жағдайының белгісіздік және оның дамуының беймәлімдігі дәрежесі. Оның көріну дәрежесі (біліктіліктің бір деңгейінен басқасына ауысу) көрсеткіштердің құрамдас бөліктерінің бірінің (кез келгенінің) немесе екеуінің де өзгеруіне байланысты болуы мүмкін.</w:t>
      </w:r>
      <w:r>
        <w:br/>
      </w:r>
      <w:r>
        <w:rPr>
          <w:rFonts w:ascii="Times New Roman"/>
          <w:b w:val="false"/>
          <w:i w:val="false"/>
          <w:color w:val="000000"/>
          <w:sz w:val="28"/>
        </w:rPr>
        <w:t>
      3) тұлғалық және кәсіби құзыреттер – бұл көрсеткіш қызметкердің жалпы құзыреттілігін айқындайды және үш негізгі дәрежесі бар:</w:t>
      </w:r>
      <w:r>
        <w:br/>
      </w:r>
      <w:r>
        <w:rPr>
          <w:rFonts w:ascii="Times New Roman"/>
          <w:b w:val="false"/>
          <w:i w:val="false"/>
          <w:color w:val="000000"/>
          <w:sz w:val="28"/>
        </w:rPr>
        <w:t>
      басшылықтың қоластындағы қызмет;</w:t>
      </w:r>
      <w:r>
        <w:br/>
      </w:r>
      <w:r>
        <w:rPr>
          <w:rFonts w:ascii="Times New Roman"/>
          <w:b w:val="false"/>
          <w:i w:val="false"/>
          <w:color w:val="000000"/>
          <w:sz w:val="28"/>
        </w:rPr>
        <w:t>
      қызметті дербес орындау;</w:t>
      </w:r>
      <w:r>
        <w:br/>
      </w:r>
      <w:r>
        <w:rPr>
          <w:rFonts w:ascii="Times New Roman"/>
          <w:b w:val="false"/>
          <w:i w:val="false"/>
          <w:color w:val="000000"/>
          <w:sz w:val="28"/>
        </w:rPr>
        <w:t>
      басқаларды басқару.</w:t>
      </w:r>
      <w:r>
        <w:br/>
      </w:r>
      <w:r>
        <w:rPr>
          <w:rFonts w:ascii="Times New Roman"/>
          <w:b w:val="false"/>
          <w:i w:val="false"/>
          <w:color w:val="000000"/>
          <w:sz w:val="28"/>
        </w:rPr>
        <w:t>
      Өкілеттік пен жауапкершіліктің кеңдігі қызмет ауқымына, ықтимал қателіктің ұйым, сала үшін бағасына, олардың әлеуметтік, экологиялық, экономикалық және басқа да салдарына, сондай-ақ кәсіби қызметте басшылықтың негізгі функцияларын толық іске асыруына байланысты (мақсатты болжау, ұйымдастыру, бақылау, орындаушыларды ынталандыру).</w:t>
      </w:r>
      <w:r>
        <w:br/>
      </w:r>
      <w:r>
        <w:rPr>
          <w:rFonts w:ascii="Times New Roman"/>
          <w:b w:val="false"/>
          <w:i w:val="false"/>
          <w:color w:val="000000"/>
          <w:sz w:val="28"/>
        </w:rPr>
        <w:t>
</w:t>
      </w:r>
      <w:r>
        <w:rPr>
          <w:rFonts w:ascii="Times New Roman"/>
          <w:b w:val="false"/>
          <w:i w:val="false"/>
          <w:color w:val="000000"/>
          <w:sz w:val="28"/>
        </w:rPr>
        <w:t>
       6. СБШ-да біліктілік деңгейлерін әзірлеудің негізгі қағидаты біліктілік деңгейлерінің төменнен жоғарыға қарай дамуының үздіксіздігі мен сабақтастығы, оларды сипаттау ашықтығы болып табылады.</w:t>
      </w:r>
      <w:r>
        <w:br/>
      </w:r>
      <w:r>
        <w:rPr>
          <w:rFonts w:ascii="Times New Roman"/>
          <w:b w:val="false"/>
          <w:i w:val="false"/>
          <w:color w:val="000000"/>
          <w:sz w:val="28"/>
        </w:rPr>
        <w:t>
</w:t>
      </w:r>
      <w:r>
        <w:rPr>
          <w:rFonts w:ascii="Times New Roman"/>
          <w:b w:val="false"/>
          <w:i w:val="false"/>
          <w:color w:val="000000"/>
          <w:sz w:val="28"/>
        </w:rPr>
        <w:t>
      7. Біліктілік белгілі бір білім бағдарламасын игеру және/немесе практикалық тәжірибе нәтижесі болып табылады.</w:t>
      </w:r>
      <w:r>
        <w:br/>
      </w:r>
      <w:r>
        <w:rPr>
          <w:rFonts w:ascii="Times New Roman"/>
          <w:b w:val="false"/>
          <w:i w:val="false"/>
          <w:color w:val="000000"/>
          <w:sz w:val="28"/>
        </w:rPr>
        <w:t>
      Біліктілікті жетілдіру немесе оның бейінін өзгерту үшін әрбір деңгейде кадрларды қайта даярлау және біліктілігін арттыру жүйесінің қосымша білім бағдарламалары бойынша тиісті лицензиялары бар ұйымдарда оқуға болады.</w:t>
      </w:r>
      <w:r>
        <w:br/>
      </w:r>
      <w:r>
        <w:rPr>
          <w:rFonts w:ascii="Times New Roman"/>
          <w:b w:val="false"/>
          <w:i w:val="false"/>
          <w:color w:val="000000"/>
          <w:sz w:val="28"/>
        </w:rPr>
        <w:t>
      Біліктілік деңгейі практикалық жұмыс тәжірибесін меңгеруіне, дербес білім алуына және оқуына қарай жетілуі мүмкін.</w:t>
      </w:r>
      <w:r>
        <w:br/>
      </w:r>
      <w:r>
        <w:rPr>
          <w:rFonts w:ascii="Times New Roman"/>
          <w:b w:val="false"/>
          <w:i w:val="false"/>
          <w:color w:val="000000"/>
          <w:sz w:val="28"/>
        </w:rPr>
        <w:t>
      Білім беру мен оқытудың әр түрлі нысандарын есепке алу салалық біліктілік жүйелердің ішінде жүргізілетін болады.</w:t>
      </w:r>
      <w:r>
        <w:br/>
      </w:r>
      <w:r>
        <w:rPr>
          <w:rFonts w:ascii="Times New Roman"/>
          <w:b w:val="false"/>
          <w:i w:val="false"/>
          <w:color w:val="000000"/>
          <w:sz w:val="28"/>
        </w:rPr>
        <w:t>
      Қызметкердің практикалық тәжірибесін, біліктілікті арттыру курстарын және осы сияқтыларды ескеру арқылы жеке білім беру траекториясын құруға болады, бұл біліктілік деңгейлерін алға және жоғары қарай да дамытуға мүмкіндік береді.</w:t>
      </w:r>
      <w:r>
        <w:br/>
      </w:r>
      <w:r>
        <w:rPr>
          <w:rFonts w:ascii="Times New Roman"/>
          <w:b w:val="false"/>
          <w:i w:val="false"/>
          <w:color w:val="000000"/>
          <w:sz w:val="28"/>
        </w:rPr>
        <w:t>
      Біліктілік деңгейлері мен ұлттық білім беру және оқыту жүйесі деңгейлерінің арақатынасы СБШ-ның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біліктілікке қол жеткізу көрсеткіші бойынша айқындалады.</w:t>
      </w:r>
    </w:p>
    <w:bookmarkEnd w:id="4"/>
    <w:bookmarkStart w:name="z19" w:id="5"/>
    <w:p>
      <w:pPr>
        <w:spacing w:after="0"/>
        <w:ind w:left="0"/>
        <w:jc w:val="both"/>
      </w:pPr>
      <w:r>
        <w:rPr>
          <w:rFonts w:ascii="Times New Roman"/>
          <w:b w:val="false"/>
          <w:i w:val="false"/>
          <w:color w:val="000000"/>
          <w:sz w:val="28"/>
        </w:rPr>
        <w:t xml:space="preserve">
Машина жасау саласындағы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1-қосымша           </w:t>
      </w:r>
    </w:p>
    <w:bookmarkEnd w:id="5"/>
    <w:bookmarkStart w:name="z20" w:id="6"/>
    <w:p>
      <w:pPr>
        <w:spacing w:after="0"/>
        <w:ind w:left="0"/>
        <w:jc w:val="left"/>
      </w:pPr>
      <w:r>
        <w:rPr>
          <w:rFonts w:ascii="Times New Roman"/>
          <w:b/>
          <w:i w:val="false"/>
          <w:color w:val="000000"/>
        </w:rPr>
        <w:t xml:space="preserve"> 
Машина жасау саласындағы салалық</w:t>
      </w:r>
      <w:r>
        <w:br/>
      </w:r>
      <w:r>
        <w:rPr>
          <w:rFonts w:ascii="Times New Roman"/>
          <w:b/>
          <w:i w:val="false"/>
          <w:color w:val="000000"/>
        </w:rPr>
        <w:t>
біліктілік шеңберінің құрылымы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164"/>
        <w:gridCol w:w="4088"/>
        <w:gridCol w:w="3938"/>
        <w:gridCol w:w="3714"/>
      </w:tblGrid>
      <w:tr>
        <w:trPr>
          <w:trHeight w:val="39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1. Өндіріс құралдарын (станоктар, құрал-саймандар, құрылғылар және т.б.) дайындау, профилактикасы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міндеттерді орындау барысында өте төмен дербестік деңгейінде толық басшылық жасалатын жұмыс.</w:t>
            </w:r>
            <w:r>
              <w:br/>
            </w:r>
            <w:r>
              <w:rPr>
                <w:rFonts w:ascii="Times New Roman"/>
                <w:b w:val="false"/>
                <w:i w:val="false"/>
                <w:color w:val="000000"/>
                <w:sz w:val="20"/>
              </w:rPr>
              <w:t>
</w:t>
            </w:r>
            <w:r>
              <w:rPr>
                <w:rFonts w:ascii="Times New Roman"/>
                <w:b w:val="false"/>
                <w:i w:val="false"/>
                <w:color w:val="000000"/>
                <w:sz w:val="20"/>
              </w:rPr>
              <w:t>Жауапкершілігі: жұмыстардың орындалуы; өзінің қауіпсіздігі және басқалардың қауіпсіздігін сақтау.</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 істеу.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пен жасалатын жұмыс; басшылық пен оқыту.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өзінің қауіпсіздігі және басқалардың қауіпсіздігі; қоршаған ортаны қорғау талаптарын орындау. Күрделілігі: қарапайым үлгілік міндеттерді шешу.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үлгілік қарапайым тапсырмаларды орындау кезінде нәтижеге қол жеткізу құралдары мен жолдары туралы базалық білім.</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пен кәсіби қызметтерді жүзеге асыру, оқытуды дербес ұйымдастыру. Жауапкершілігі: жұмыстардың орындалу нәтижелері; өзінің қауіпсіздігі және басқалардың қауіпсіздігі; қоршаған ортаны қорғау талаптарын орындау. Күрделілігі: үлгілік практикалық тапсырмаларды шешу; білім және практикалық тәжірибе негізінде белгілі болған іс-қимылдар тәсілін таңдау.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қарамағындағы қызметкерлердің міндеттерді дербес белгілеуін, нормаларды іске асыруды ұйымдастыру мен бақылауды көздейтін басшылық пен нормаларды іске асыру бойынша орындаушылық -басқарушылық қызмет. Жауапкершілігі: норманың іске асырылу нәтижелері; өзінің қауіпсіздігі және басқалардың қауіпсіздігі; қоршаған ортаны қорғау талаптарын орындау. Күрделілігі: жұмыс жағдайларын дербес талдауды талап ететін түрлі үлгілік практикалық міндеттерді шешу.</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қарамағындағылардың міндеттерін белгілейді, қызметтерінің нәтижесін бағалайды, білімі мен дағдылардың жетіспеушілігін анықтайды, қызметкерлерді кәсіпқойлығын арттыруға ынталандырады.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қағидаттары және амалдары, қарым-қатынас этикасы мен психологиясы, еңбек уәждемесі және еңбекке ынталандыру тәсілдері туралы білім.</w:t>
            </w:r>
          </w:p>
        </w:tc>
      </w:tr>
      <w:tr>
        <w:trPr>
          <w:trHeight w:val="45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 Жауапкершілігі: өндіріс құралдарын дайындау, профилкатикасы. Күрделілігі: жұмыс жағдайлары әр түрлі өзгерген жағдайларда шешім табу тәсілдерін таңдау негізінде практикалық міндеттерді шешу.</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командалық құрылым туралы білім.</w:t>
            </w:r>
          </w:p>
        </w:tc>
      </w:tr>
      <w:tr>
        <w:trPr>
          <w:trHeight w:val="2280" w:hRule="atLeast"/>
        </w:trPr>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 Жауапкершілігі: өндіріс құралдарын дайындауды, ұйымдастыру, профилактикасы. Күрделілігі: жұмыс жағдайлары әр түрлі өзгерген жағдайларда шешім табу тәсілдерін таңдау негізінде практикалық міндеттерді шешу.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 Жауапкершілігі: өндіріс құралдарын, машина тораптары мен жабдықты дайындау, олардың профилактикасы, маңызды өзгерістерге немесе дамуға әкелуі мүмкін қызмет процестерін жоспарлау және әзірлеу, қызметкерлердің кәсіпқойлығын арттыру үшін жауапкершілік. Күрделілігі: шешім қабылдау тәсілдерін таңдауды және олардың әр түрлілігін көздейтін міндеттерді шешуге бағытталған қызмет.</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қазіргі заманғы бағдарламалық өнімдер мен техникалық құралдарды пайдалану дағдыларын көрсетеді.</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 Жауапкершілігі: өндіріс құралдарын, дайын машина мен жабдықты дайындау, олардың профилактикасы, маңызды өзгерістерге немесе дамуға әкелуі мүмкін қызмет процестерін жоспарлау және әзірлеу, қызметкерлердің кәсіпқойлығын арттыру үшін жауапкершілік. Күрделілігі: шешім қабылдау тәсілдерін таңдауды және олардың әр түрлілігін көздейтін міндеттерді шешуге бағытталған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 Жауапкершілігі: маңызды өзгерістерге және дамуға әкелуі мүмкін қызмет поцестерін жоспарлау және әзірлеу, олардың нәтижелері, аралық өнімді өндіру және ішкі нарықта өткізу.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шешуді, жаңа тәсілдерді әзірлеуді, әр түрлі әдістерді пайдалануды көздейтін қызмет.</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пен проблемаларды қою, инновациялық тәсілдерді, тұжырымдама жасау және қызмет стратегиясы әдістерін қолдана отырып, оларды жүйелі түрде шешу дағдыларын көрсетеді.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әдіснамасын, акмеологиялық әдістерді қолдана отырып, міндеттер мен проблемаларды қою мен жүйелі түрде шешу тәсілдері туралы білім.</w:t>
            </w:r>
          </w:p>
        </w:tc>
      </w:tr>
      <w:tr>
        <w:trPr>
          <w:trHeight w:val="45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мемлекеттік ауқымда сала құрылымының жұмыс істеу және даму стратегиясын құруды көздейтін басқарушылық қызмет. Жауапкершілігі: маңызды өзгерістерге және дамуға әкелуі мүмкін қызмет поцестерін жоспарлау және әзірлеу, олардың нәтижелері. Күрделілігі: даму міндеттерін шешуді, жаңа тәсілдерді әзірлеуді, әр түрлі әдістерді пайдалануды көздейтін қызмет.</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71"/>
        <w:gridCol w:w="4014"/>
        <w:gridCol w:w="3969"/>
        <w:gridCol w:w="3743"/>
      </w:tblGrid>
      <w:tr>
        <w:trPr>
          <w:trHeight w:val="39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2. Машина жасау өнімін өндіру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қызметкерлердің құзыреттері айқын өндірістік нұсқаулықтармен, қатаң тұрақты бақылаумен шектелген.</w:t>
            </w:r>
            <w:r>
              <w:br/>
            </w:r>
            <w:r>
              <w:rPr>
                <w:rFonts w:ascii="Times New Roman"/>
                <w:b w:val="false"/>
                <w:i w:val="false"/>
                <w:color w:val="000000"/>
                <w:sz w:val="20"/>
              </w:rPr>
              <w:t>
</w:t>
            </w:r>
            <w:r>
              <w:rPr>
                <w:rFonts w:ascii="Times New Roman"/>
                <w:b w:val="false"/>
                <w:i w:val="false"/>
                <w:color w:val="000000"/>
                <w:sz w:val="20"/>
              </w:rPr>
              <w:t>Жауапкершілігі: жұмыстарды орындау; өз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мәселелерді қатаң бақылаумен шешу.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5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пен жасалатын жұмыс; басшылық пен оқыту, күрделі емес түйіндерді жинау/бұзу. жұмыс орнын, құрал-сайманды, жеке қорғану құралдарын дайындау.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 қауіпсіздігі және басқалардың қауіпсіздігі; қоршаған ортаны қорғау талаптарын орындау.</w:t>
            </w:r>
            <w:r>
              <w:br/>
            </w:r>
            <w:r>
              <w:rPr>
                <w:rFonts w:ascii="Times New Roman"/>
                <w:b w:val="false"/>
                <w:i w:val="false"/>
                <w:color w:val="000000"/>
                <w:sz w:val="20"/>
              </w:rPr>
              <w:t>
</w:t>
            </w:r>
            <w:r>
              <w:rPr>
                <w:rFonts w:ascii="Times New Roman"/>
                <w:b w:val="false"/>
                <w:i w:val="false"/>
                <w:color w:val="000000"/>
                <w:sz w:val="20"/>
              </w:rPr>
              <w:t>Күрделілігі: стандартты нұсқауықтар шеңберінде мәселелерді шешу, тұрақты бақылаумен мәселелерді шешу.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үлгілік қарапайым тапсырмаларды орындау кезінде нәтижеге қол жеткізу құралдары мен жолдары туралы базалық білім.</w:t>
            </w:r>
          </w:p>
        </w:tc>
      </w:tr>
      <w:tr>
        <w:trPr>
          <w:trHeight w:val="45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пен кәсіби қызметтерді жүзеге асыру, оқытуды дербес ұйымдастыру.</w:t>
            </w:r>
            <w:r>
              <w:br/>
            </w:r>
            <w:r>
              <w:rPr>
                <w:rFonts w:ascii="Times New Roman"/>
                <w:b w:val="false"/>
                <w:i w:val="false"/>
                <w:color w:val="000000"/>
                <w:sz w:val="20"/>
              </w:rPr>
              <w:t>
</w:t>
            </w:r>
            <w:r>
              <w:rPr>
                <w:rFonts w:ascii="Times New Roman"/>
                <w:b w:val="false"/>
                <w:i w:val="false"/>
                <w:color w:val="000000"/>
                <w:sz w:val="20"/>
              </w:rPr>
              <w:t>Жауапкершілігі: машиналардың жауапты емес бөлшектерін дайындау, түйіндерді жинау, материалды, құрал-сайманды, жарақтарды және жабдықты дайындау.</w:t>
            </w:r>
            <w:r>
              <w:br/>
            </w:r>
            <w:r>
              <w:rPr>
                <w:rFonts w:ascii="Times New Roman"/>
                <w:b w:val="false"/>
                <w:i w:val="false"/>
                <w:color w:val="000000"/>
                <w:sz w:val="20"/>
              </w:rPr>
              <w:t>
</w:t>
            </w:r>
            <w:r>
              <w:rPr>
                <w:rFonts w:ascii="Times New Roman"/>
                <w:b w:val="false"/>
                <w:i w:val="false"/>
                <w:color w:val="000000"/>
                <w:sz w:val="20"/>
              </w:rPr>
              <w:t>Күрделілігі: жақсы анықталған, бірақ белгілі бір дәрежеге дейін әр түрлі рәсімдер менүлгі оқиғалар шеңберінде мәселелерді шешу, үлгілік практикалық тапсырмаларды орындау; білім және тәжірибе негізінде белгілі болған іс-қимылдар тәсілін таңдау.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практикалық тапсырмаларды орындайды, жоспарлау, қойылған міндеттерді орындау тәсілдерін таңдай білу дағдыларын көрсетеді.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мәнін технологиялық өзгерту, еңбекті жоспарлау және ұйымдастыру туралы білім.</w:t>
            </w:r>
          </w:p>
        </w:tc>
      </w:tr>
      <w:tr>
        <w:trPr>
          <w:trHeight w:val="45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қарамағындағы қызметкерлердің міндеттерді дербес белгілеуін, нормаларды ұйымдастыру және іске асыруды бақылауын көздейтін басшылық пен нормаларды іске асыру бойынша орындаушылық-басқарушылық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машиналар мен механизмдердің күрделі және жауапты бөлшектері мен түйіндерін дайындау, машиналар мен механизмдер өндірісін дайындау, өнім шығару желілерінің жұмыс істеуін қамтамасыз ету, нормаларды іске асыру нәтижелері; өзінің қауіпсіздігі және басқалардың қауіпсіздігі; қоршаған ортаны қорғау талаптарын орындау.</w:t>
            </w:r>
            <w:r>
              <w:br/>
            </w:r>
            <w:r>
              <w:rPr>
                <w:rFonts w:ascii="Times New Roman"/>
                <w:b w:val="false"/>
                <w:i w:val="false"/>
                <w:color w:val="000000"/>
                <w:sz w:val="20"/>
              </w:rPr>
              <w:t>
</w:t>
            </w:r>
            <w:r>
              <w:rPr>
                <w:rFonts w:ascii="Times New Roman"/>
                <w:b w:val="false"/>
                <w:i w:val="false"/>
                <w:color w:val="000000"/>
                <w:sz w:val="20"/>
              </w:rPr>
              <w:t>Күрделілігі: бір бірінен анағұрлым айрықша бекітілген рәсімдер мен стандарттар шеңберіндегі мәселелерді шешу, жұмыс жағдайын дербес талдауды талап ететін әр түрлі үлгілік практикалық міндеттерді шешу.</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қарамағындағылардың міндеттерін белгілейді, қызметтерінің нәтижесін бағалайды, білімімен дағдылардың жетіспеушілігін анықтайды, қызметкерлерді кәсіпқойлығын арттыруға ынталандырады.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қағидаттары және амалдары, қарым-қатынас этикасы мен психологиясы, еңбек уәждемесі және еңбекке ынталандыру тәсілдері туралы білім.</w:t>
            </w:r>
          </w:p>
        </w:tc>
      </w:tr>
      <w:tr>
        <w:trPr>
          <w:trHeight w:val="45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аралық өнімді шығару, машиналардың жауапты түйіндерін дайындау.</w:t>
            </w:r>
            <w:r>
              <w:br/>
            </w:r>
            <w:r>
              <w:rPr>
                <w:rFonts w:ascii="Times New Roman"/>
                <w:b w:val="false"/>
                <w:i w:val="false"/>
                <w:color w:val="000000"/>
                <w:sz w:val="20"/>
              </w:rPr>
              <w:t>
</w:t>
            </w: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аралық өнімді шығару, машиналардың жауапты түйіндерін өндіру мен жинауды ұйымдастыру.</w:t>
            </w:r>
            <w:r>
              <w:br/>
            </w:r>
            <w:r>
              <w:rPr>
                <w:rFonts w:ascii="Times New Roman"/>
                <w:b w:val="false"/>
                <w:i w:val="false"/>
                <w:color w:val="000000"/>
                <w:sz w:val="20"/>
              </w:rPr>
              <w:t>
</w:t>
            </w:r>
            <w:r>
              <w:rPr>
                <w:rFonts w:ascii="Times New Roman"/>
                <w:b w:val="false"/>
                <w:i w:val="false"/>
                <w:color w:val="000000"/>
                <w:sz w:val="20"/>
              </w:rPr>
              <w:t>Күрделілігі: жұмыс жағдайлары өзгермелі түрлі жағдайларда шешім табу тәсілдерін таңдау негізінде практикалық міндеттерді шешу.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дайын өнімді шығару үшін: машиналар түйіндері мен жабдықтарды дайындау, жинау және алдын ала сынақтан өткізу, өндіріс құралдары, машина түйіндері мен жабдықтың профилактикасы, маңызды өзгерістерге немесе дамуға әкелуі мүмкін қызмет процестерін жоспарлау және әзірлеу, қызметкерлердің кәсіпқойлығын арттыру үшін жауапкершілік.</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дайын өнімді шығару - өндіріс құралдарын, дайын машиналар мен жабдықтарды дайындау, жинау және алдын ала сынақтан өткізу, маңызды өзгерістерге немесе дамуға әкелуі мүмкін қызмет процестерін жоспарлау және әзірлеу.</w:t>
            </w:r>
            <w:r>
              <w:br/>
            </w:r>
            <w:r>
              <w:rPr>
                <w:rFonts w:ascii="Times New Roman"/>
                <w:b w:val="false"/>
                <w:i w:val="false"/>
                <w:color w:val="000000"/>
                <w:sz w:val="20"/>
              </w:rPr>
              <w:t>
</w:t>
            </w:r>
            <w:r>
              <w:rPr>
                <w:rFonts w:ascii="Times New Roman"/>
                <w:b w:val="false"/>
                <w:i w:val="false"/>
                <w:color w:val="000000"/>
                <w:sz w:val="20"/>
              </w:rPr>
              <w:t>Күрделілігі: шешім қабылдау тәсілдерін таңдауды және олардың әр түрлілігін көздейтін міндеттерді шешуге бағытталған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және дамуға әкелуі мүмкін қызмет процестерін жоспарлау және әзірлеу, олардың нәтижелері, ішкі нарықта аралық өнімді өндіру және өткізу.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қою, инновациялық тәсілдерді, тұжырымдама жасау және қызмет стратегиясы әдістерін қолдана отырып, оларды жүйелі шешу дағдыларын көрсетеді.</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стратегияны, қызметтің функционалдық модельдерін құру әдіснамасы, акмеологиялық әдістерді қолдана отырып, міндеттер мен проблемаларды қою мен жүйелік шешу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және дамуға әкелуі мүмкін қызмет процестерін жоспарлау және әзірлеу. 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қызмет процесін жоспарлау, әзірлеу және олардың нәтижесі, дайын өнімді өндіру және ішкі нарықта өткізу.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 </w:t>
            </w:r>
          </w:p>
        </w:tc>
      </w:tr>
      <w:tr>
        <w:trPr>
          <w:trHeight w:val="45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қызмет процесін жоспарлау, әзірлеу және олардың нәтижесі, дайын өнімді өндіру және сыртқы нарықта өткізу.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161"/>
        <w:gridCol w:w="4111"/>
        <w:gridCol w:w="3929"/>
        <w:gridCol w:w="3705"/>
      </w:tblGrid>
      <w:tr>
        <w:trPr>
          <w:trHeight w:val="39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 салалары:</w:t>
            </w:r>
            <w:r>
              <w:br/>
            </w:r>
            <w:r>
              <w:rPr>
                <w:rFonts w:ascii="Times New Roman"/>
                <w:b w:val="false"/>
                <w:i w:val="false"/>
                <w:color w:val="000000"/>
                <w:sz w:val="20"/>
              </w:rPr>
              <w:t>
</w:t>
            </w:r>
            <w:r>
              <w:rPr>
                <w:rFonts w:ascii="Times New Roman"/>
                <w:b w:val="false"/>
                <w:i w:val="false"/>
                <w:color w:val="000000"/>
                <w:sz w:val="20"/>
              </w:rPr>
              <w:t>3. Машина жасау өніміне сервистік қызмет көрсету, жөндеу және жаңғырту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құзыретіне қойылатын талаптар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Білігі мен дағдысына қойылатын талаптар</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Біліміне қойылатын талаптар</w:t>
            </w:r>
          </w:p>
        </w:tc>
      </w:tr>
      <w:tr>
        <w:trPr>
          <w:trHeight w:val="45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қызметкерлердің құзыреттері айқын өндірістік нұсқаулықтармен, қатаң тұрақты бақылаумен шектелген.</w:t>
            </w:r>
            <w:r>
              <w:br/>
            </w:r>
            <w:r>
              <w:rPr>
                <w:rFonts w:ascii="Times New Roman"/>
                <w:b w:val="false"/>
                <w:i w:val="false"/>
                <w:color w:val="000000"/>
                <w:sz w:val="20"/>
              </w:rPr>
              <w:t>
</w:t>
            </w:r>
            <w:r>
              <w:rPr>
                <w:rFonts w:ascii="Times New Roman"/>
                <w:b w:val="false"/>
                <w:i w:val="false"/>
                <w:color w:val="000000"/>
                <w:sz w:val="20"/>
              </w:rPr>
              <w:t>Жауапкершілігі: жұмыстарды орындау; өзінің қауіпсіздігі және басқалардың қауіпсіздігі.</w:t>
            </w:r>
            <w:r>
              <w:br/>
            </w:r>
            <w:r>
              <w:rPr>
                <w:rFonts w:ascii="Times New Roman"/>
                <w:b w:val="false"/>
                <w:i w:val="false"/>
                <w:color w:val="000000"/>
                <w:sz w:val="20"/>
              </w:rPr>
              <w:t>
</w:t>
            </w:r>
            <w:r>
              <w:rPr>
                <w:rFonts w:ascii="Times New Roman"/>
                <w:b w:val="false"/>
                <w:i w:val="false"/>
                <w:color w:val="000000"/>
                <w:sz w:val="20"/>
              </w:rPr>
              <w:t>Күрделілігі: мәселелерді қатаң бақылаумен шешу.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өзін-өзі бақылау және өзін-өзі басқара білу дағдыларын көрсетеді.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 өзгерту процестері және тиісті орындаушылық іс-қимылдар циклы туралы базалық білім.</w:t>
            </w:r>
          </w:p>
        </w:tc>
      </w:tr>
      <w:tr>
        <w:trPr>
          <w:trHeight w:val="45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таныс жағдайларда белгілі бір дербестік болғанда басшылық пен жасалатын жұмыс; басшылық пен оқыту, күрделі емес түйіндерді жинау/бұзу, жұмыс орнын, құрал-сайманды, жеке қорғану құралдарын дайындау.</w:t>
            </w:r>
            <w:r>
              <w:br/>
            </w:r>
            <w:r>
              <w:rPr>
                <w:rFonts w:ascii="Times New Roman"/>
                <w:b w:val="false"/>
                <w:i w:val="false"/>
                <w:color w:val="000000"/>
                <w:sz w:val="20"/>
              </w:rPr>
              <w:t>
</w:t>
            </w:r>
            <w:r>
              <w:rPr>
                <w:rFonts w:ascii="Times New Roman"/>
                <w:b w:val="false"/>
                <w:i w:val="false"/>
                <w:color w:val="000000"/>
                <w:sz w:val="20"/>
              </w:rPr>
              <w:t>Жауапкершілігі: қарапайым тапсырмалардың орындалу нәтижелері; өзінің қауіпсіздігі және басқалардың қауіпсіздігі; қоршаған ортаны қорғау талаптарын орындау. Күрделілігі: қарапайым үлгілік иіндеттерді шешу.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күрделі емес практикалық тапсырмаларды орындайды, қарапайым өндірістік жағдайларда өзін-өзі бақылау және өзін-өзі басқара білу дағдыларын көрсетеді.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үлгілік қарапайым тапсырмаларды орындау кезінде нәтижеге қол жеткізу құралдары мен жолдары туралы базалық білім.</w:t>
            </w:r>
          </w:p>
        </w:tc>
      </w:tr>
      <w:tr>
        <w:trPr>
          <w:trHeight w:val="45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үлгілік жағдайларда дербес жұмыстарды және күрделі жағдайларда басшылық пен кәсіби қызметтерді жүзеге асыру, оқытуды дербес ұйымдастыру. Жауапкершілігі: машиналардың жауапты емес бөлшектерін дайындау, түйіндерді жинау, материалды, құрал-сайманды, жарақтарды және жабдықты дайындау.</w:t>
            </w:r>
            <w:r>
              <w:br/>
            </w:r>
            <w:r>
              <w:rPr>
                <w:rFonts w:ascii="Times New Roman"/>
                <w:b w:val="false"/>
                <w:i w:val="false"/>
                <w:color w:val="000000"/>
                <w:sz w:val="20"/>
              </w:rPr>
              <w:t>
</w:t>
            </w:r>
            <w:r>
              <w:rPr>
                <w:rFonts w:ascii="Times New Roman"/>
                <w:b w:val="false"/>
                <w:i w:val="false"/>
                <w:color w:val="000000"/>
                <w:sz w:val="20"/>
              </w:rPr>
              <w:t>Күрделілігі: жақсы анықталған, бірақ белгілі бір дәрежеге дейін әр түрлі рәсімдер менүлгі оқиғалар шеңберінде мәселелерді шешу, үлгілік практикалық тапсырмаларды орындау; білім және тәжірибе негізінде белгілі болған іс-қимылдар тәсілін таңдау.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практикалық тапсырмаларды орындайды, жоспарлау, қойылған міндеттерді орындау тәсілдерін таңдай білу дағдыларын көрсетеді.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мәнін технологиялық өзгерту, еңбекті жоспарлау және ұйымдастыру туралы білім. </w:t>
            </w:r>
          </w:p>
        </w:tc>
      </w:tr>
      <w:tr>
        <w:trPr>
          <w:trHeight w:val="45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қарамағындағы қызметкерлердің міндеттерді дербес белгілеуін, нормаларды ұйымдастыру және іске асыруды бақылауын көздейтін басшылық пен нормаларды іске асыру бойынша орындаушылық -басқарушылық қызмет. Жауапкершілігі: бекітілген функцияларды (сервистік қызмет көрсету, жөндеу, жаңғырту) іске асыру кезіндегі нәтижелер, өзінің қауіпсіздігі және басқалардың қауіпсіздігі; қоршаған ортаны қорғау талаптарын орындау.</w:t>
            </w:r>
            <w:r>
              <w:br/>
            </w:r>
            <w:r>
              <w:rPr>
                <w:rFonts w:ascii="Times New Roman"/>
                <w:b w:val="false"/>
                <w:i w:val="false"/>
                <w:color w:val="000000"/>
                <w:sz w:val="20"/>
              </w:rPr>
              <w:t>
</w:t>
            </w:r>
            <w:r>
              <w:rPr>
                <w:rFonts w:ascii="Times New Roman"/>
                <w:b w:val="false"/>
                <w:i w:val="false"/>
                <w:color w:val="000000"/>
                <w:sz w:val="20"/>
              </w:rPr>
              <w:t>Күрделілігі: жұмыс жағдайларын дербес талдауды талап ететін әр түрлі үлгілік практикалық міндеттерді шешу.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тапсырмаларды нақтылайды, қарамағындағылардың міндеттерін белгілейді, қызметтерінің нәтижесін бағалайды, білімімен дағдылардың жетіспеушілігін анықтайды, қызметкерлердің кәсіпқойлығын арттыруға ынталандырады.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шешу және белгілеу тәсілдері, қағидаттары және амалдары, қарым-қатынас этикасы мен психологиясы, еңбек уәждемесі және еңбекке ынталандыру тәсілдері туралы білім.</w:t>
            </w:r>
          </w:p>
        </w:tc>
      </w:tr>
      <w:tr>
        <w:trPr>
          <w:trHeight w:val="45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 Жауапкершілігі: машиналар мен жабдықты жөндеуді ұйымдастыру. Күрделілігі: жұмыс жағдайлары өзгермелі түрлі жағдайларда шешім табу тәсілдерін таңдау негізінде практикалық міндеттерді шешу.</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 түсіне білу, жағдайды және өзінің іс-қимылдарын талдай білу, шешім қабылдау және оларды іске асыруға жағдай жасау, командалық жұмыс, басқарушылық және орындаушылық кәсіпқойлықты жоғарылату тұрғысынан қызметті бақылау және түзету дағдыларын көрсетеді.</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жағдайларды жүйелік талдау және жобалау әдіснамасы, басқарушылық шешімдерді қабылдау тәсілдері, ұжым және ұжымдық құрылым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кәсіпорын қызметінің технологиялық процесс учаскесі мен стратегиясы шеңберіндегі басқарушылық қызмет. Жауапкершілігі: машиналар мен жабдыққа сервистік қызмет көрсетуді, оларды жөндеуді ұйымдастыру. Күрделілігі: жұмыс жағдайлары өзгермелі түрлі жағдайларда шешім табу тәсілдерін таңдау негізінде практикалық міндеттерді шешу.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машиналар мен жабдықты жөндеуді ұйымдастыру; өзінің еңбегін бағалау мен жетілдіру, өзі оқу және басқаларды оқыту, өзінің қауіпсіздігі және басқалардың қауіпсіздігі; қоршаған ортаны қорғау талаптарын орындау. Күрделілігі: шешім қабылдау тәсілдерін таңдауды және олардың әр түрлілігін көздейтін міндеттерді шешуге бағытталған қызметтер.</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әлеуметтік және кәсіби жағдайларда жобалау және шешім қабылдау, өзін-өзі басқару мәдениеті, коммуникацияны ұйымдастыру және көзқарастарды келісу, нәтижелерді ресімдеу және олармен таныстыру, заманауи бағдарламалық өнімдер мен техникалық құралдарды пайдалану дағдыларын көрсетеді.</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кәсіби күрделі жағдайларда бірлесіп талдау, жобалау және шешім қабылдау әдіснамасы, коммуникацияны ұйымдастыру және көзқарастарды келісу, талдамалық және жобалық құжаттаманы ресімдеу және таныстыру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жұмыстарды басқа учаскелермен келісіп жасауды көздейтін кәсіпорын қызметінің стратегиясы шеңберіндегі басқарушылық қызмет. Жауапкершілігі: машиналар мен жабдыққа сервистік қызмет көрсетуді, оларды жөндеуді ұйымдастыру, өзінің еңбегін бағалау мен жетілдіру, өзі оқу және басқаларды оқыту, өзінің қауіпсіздігі және басқалардың қауіпсіздігі; қоршаған ортаны қорғау талаптарын орындау. Күрделілігі: шешім қабылдау тәсілдерін таңдауды және олардың әр түрлілігін көздейтін міндеттерді шешуге бағытталған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 Жауапкершілігі: машиналар мен жабдыққа ішкі нарықта сервистік қызмет көрсету, жөндеу, жаңғырту және сынақтан өткізуді ұйымдастыру. Күрделілігі: даму міндеттерін шешу, жаңа тәсілдерді әзірлеу, әр түрлі әдістерді пайдалануды көздейтін қызмет.</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қою, инновациялық тәсілдерді, тұжырымдама жасау және қызмет стратегиясы әдістерін қолдана отырып, оларды жүйелі шешу дағдыларын көрсетеді.</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стратегияларды, қызметтің функционалдық модельдерін құру әдіснамасы, акмеологиялық тәсілдерді қолдана отырып, міндеттер мен проблемаларды қою және жүйелік шешу тәсілдері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 құрылымының жұмыс істеу және даму стратегиясын құруды көздейтін басқарушылық қызмет. Жауапкершілігі: машиналар мен жабдыққа сыртқы нарықта сервистік қызмет көрсету, жөндеу, жаңғырту және сынақтан өткізуді ұйымдастыру. 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поцестерін жоспарлау және әзірлеу, олардың нәтижелері, машиналар мен жабдыққа ішкі нарықта сервистік қызмет көрсету, жөндеу, жаңғырту және сынақтан өткізуді ұйымдастыру.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стратегиялық ойлауды, логикалық әдістерді, кәсіби қызмет пен өзара іс-қимылдың модельдерін құру мен орындау әдістерін қолдана отырып, өзара тиімді шешімдерді қабылдау дағдысын көрсетеді.</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іс-қимылдың кооперативтік жүйелерін құру, макроәлеуметтік және макроэкономикалық жүйелерді үлгілеу және басқару әдіснамасы туралы білім.</w:t>
            </w:r>
          </w:p>
        </w:tc>
      </w:tr>
      <w:tr>
        <w:trPr>
          <w:trHeight w:val="2820"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Дербестігі: саланың мемлекеттік ауқымдағы ірі институционалдық құрылымдарының жұмыс істеу мен даму стратегиясын құруды көздейтін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Жауапкершілігі: маңызды өзгерістерге немесе дамуға әкелуі мүмкін қызмет поцестерін жоспарлау және әзірлеу, олардың нәтижелері, машиналар мен жабдыққа сыртқы нарықта сервистік қызмет көрсету, жөндеу, жаңғырту және сынақтан өткізуді ұйымдастыру.</w:t>
            </w:r>
            <w:r>
              <w:br/>
            </w:r>
            <w:r>
              <w:rPr>
                <w:rFonts w:ascii="Times New Roman"/>
                <w:b w:val="false"/>
                <w:i w:val="false"/>
                <w:color w:val="000000"/>
                <w:sz w:val="20"/>
              </w:rPr>
              <w:t>
</w:t>
            </w:r>
            <w:r>
              <w:rPr>
                <w:rFonts w:ascii="Times New Roman"/>
                <w:b w:val="false"/>
                <w:i w:val="false"/>
                <w:color w:val="000000"/>
                <w:sz w:val="20"/>
              </w:rPr>
              <w:t>Күрделілігі: даму міндеттерін шешу, жаңа тәсілдерді әзірлеу, әр түрлі әдістерді пайдалануды көздейтін қызмет.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 w:id="7"/>
    <w:p>
      <w:pPr>
        <w:spacing w:after="0"/>
        <w:ind w:left="0"/>
        <w:jc w:val="both"/>
      </w:pPr>
      <w:r>
        <w:rPr>
          <w:rFonts w:ascii="Times New Roman"/>
          <w:b w:val="false"/>
          <w:i w:val="false"/>
          <w:color w:val="000000"/>
          <w:sz w:val="28"/>
        </w:rPr>
        <w:t xml:space="preserve">
Машина жасау саласындағы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2-қосымша           </w:t>
      </w:r>
    </w:p>
    <w:bookmarkEnd w:id="7"/>
    <w:bookmarkStart w:name="z22" w:id="8"/>
    <w:p>
      <w:pPr>
        <w:spacing w:after="0"/>
        <w:ind w:left="0"/>
        <w:jc w:val="left"/>
      </w:pPr>
      <w:r>
        <w:rPr>
          <w:rFonts w:ascii="Times New Roman"/>
          <w:b/>
          <w:i w:val="false"/>
          <w:color w:val="000000"/>
        </w:rPr>
        <w:t xml:space="preserve"> 
Біліктілікке қол жеткізу көрсеткіші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1658"/>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деңгейдегі біліктілікке қол жеткізу жолдары</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төмен емес негізгі орта білімі болған кезде қысқа мерзімді курстар.</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негізгі орта білімнен төмен емес жалпы орта білімі болған кезде кәсіби даярлау (білім беру ұйымы негізінде қысқа мерзімді курстар немесе кәсіпорында оқыту).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ұйымының негізінде бір жылға дейін кәсіби даярлау бағдарламалары бойынша курстар немесе кәсіпорында оқыту).</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практикалық тәжірибе.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 буын маманы), ортадан кейінгі білім, практикалық тәжірибе немесе жоғары білім.</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Жоғары оқу орнынан кейінгі білім, практикалық тәжірибе.</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және/немесе жоғары оқу орнынан кейінгі білім, практикалық тәжірибе. Осы біліктілік деңгейінде жоғары білім «Білім беру туралы» Қазақстан Республикасының Заңы қолданысқа енгізілгенге дейін алынған жоғары білімді, сондай-ақ осы заңда белгіленген білім деңгейіне сәйкес айқындалған жоғары оқу орнынан кейінгі білімді қамтиды.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