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aa3a" w14:textId="268a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банк операцияларының жекелеген түрлерін және басқа да операцияларды жүргізуіне шектеулер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25 желтоқсандағы № 292 қаулысы. Қазақстан Республикасының Әділет министрлігінде 2014 жылы 04 ақпанда № 9125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 қолданысқа енгізілу тәртібін </w:t>
      </w:r>
      <w:r>
        <w:rPr>
          <w:rFonts w:ascii="Times New Roman"/>
          <w:b w:val="false"/>
          <w:i w:val="false"/>
          <w:color w:val="000000"/>
          <w:sz w:val="28"/>
        </w:rPr>
        <w:t>11-тармақтан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4)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Қаржы ұйымдарының банктік және басқа операциялардың жекелеген түрлерін жүргізуіне шектеу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Екінші деңгейдегі банк қарыз алушының борыштық жүктемесінің коэффициентін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есептейді.</w:t>
      </w:r>
    </w:p>
    <w:bookmarkEnd w:id="2"/>
    <w:p>
      <w:pPr>
        <w:spacing w:after="0"/>
        <w:ind w:left="0"/>
        <w:jc w:val="both"/>
      </w:pPr>
      <w:r>
        <w:rPr>
          <w:rFonts w:ascii="Times New Roman"/>
          <w:b w:val="false"/>
          <w:i w:val="false"/>
          <w:color w:val="000000"/>
          <w:sz w:val="28"/>
        </w:rPr>
        <w:t>
      Қарыз алушының борыштық жүктемесі коэффициентінің ең жоғары деңгейі 0,5 (нөл бүтін оннан бес)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21.11.2014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Банкі Басқармасының 22.06.2022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11. Осы қаулы 2014 жылғы 1 сәуірден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