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66c3" w14:textId="8956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"Биоотын өндірушісімен өндіріс паспортын әзірлеу және бекіту ережесін бекіту туралы" Қазақстан Республикасы Ауыл шаруашылығы министрінің м.а. 2011 жылғы 28 ақпандағы № 11-2/94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30 қыркүйектегі № 5-3/462 бұйрығы. Қазақстан Республикасының Әділет министрлігінде 2013 жылы 19 қазанда № 8831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«Заңды тұлғаларды мемлекеттік тіркеу және филиалдар мен өкілдіктерді есептік тіркеу туралы» 1995 жылғы 17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«Биоотын өндірушісімен өндіріс паспортын әзірлеу және бекіту ережесін бекіту туралы» Қазақстан Республикасы Ауыл шаруашылығы министрінің м.а. 2011 жылғы 28 ақпандағы № 11-2/94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6854 тіркелген, «Егемен Қазақстан» газетінде 2011 жылғы 26 мамырдағы № 221 (26619)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бұйрықпен бекітілген Биоотын өндірушісімен өндіріс паспортын әзірлеу және бекіту ережесіне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Қайта өңдеу және аграрлық азық-түлік нарығы департаменті осы бұйрықтың заңнамада белгіленген тәртіппен Қазақстан Республикасының Әділет министрлігінде мемлекеттік тіркелуін және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еткен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5-3/462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Биоотын өндірушісімен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 паспортын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әзірлеу және бекіту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Атаулы карточка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6809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өндірушісінің толық және қысқартылған атауы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басшы (лауазымы, тегі, аты, әкесінің аты (болған жағдайда), телефон және факс нөмірі, толық) 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өндірушіні мемлекеттік тіркеу (қайта тіркеу) туралы куәліктің* немесе анықтаманың нөмірі және берілген күні, куәлікті берген органның атауы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өндірушінің бизнес-сәйкестендіру нөмірі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өндірушісінің орналасқан мекенжайы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Биоотын өндіретін зауыттың орналасқан мекенжайы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деректемелері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көрсететін банк, есеп айырысу шоты, жеке сәйкестендіру коды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Ескертпе:*«Қазақстан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заңды тұлғаны (филиалды, өкілдікті) мемлекеттік (есептік) тіркеу (қайта тіркеу) туралы куәлік заңды тұлғаның қызметі тоқтатылғанға дейін қолданыста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