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9677" w14:textId="bad9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241 қаулысы. Қазақстан Республикасының Әділет министрлігінде 2013 жылы 09 қазанда № 8790 тіркелді. Күші жойылды - Қазақстан Республикасы Ұлттық Банкі Басқармасының 2025 жылғы 20 қаңтардағы № 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Ұлттық Банкі Басқармасының 19.11.2019 </w:t>
      </w:r>
      <w:r>
        <w:rPr>
          <w:rFonts w:ascii="Times New Roman"/>
          <w:b w:val="false"/>
          <w:i w:val="false"/>
          <w:color w:val="000000"/>
          <w:sz w:val="28"/>
        </w:rPr>
        <w:t>№ 200</w:t>
      </w:r>
      <w:r>
        <w:rPr>
          <w:rFonts w:ascii="Times New Roman"/>
          <w:b w:val="false"/>
          <w:i w:val="false"/>
          <w:color w:val="000000"/>
          <w:sz w:val="28"/>
        </w:rPr>
        <w:t xml:space="preserve"> (01.01.2020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19.11.2019 </w:t>
      </w:r>
      <w:r>
        <w:rPr>
          <w:rFonts w:ascii="Times New Roman"/>
          <w:b w:val="false"/>
          <w:i w:val="false"/>
          <w:color w:val="ff0000"/>
          <w:sz w:val="28"/>
        </w:rPr>
        <w:t>№ 200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241 қаулысымен бекітілді</w:t>
            </w:r>
          </w:p>
        </w:tc>
      </w:tr>
    </w:tbl>
    <w:bookmarkStart w:name="z5" w:id="2"/>
    <w:p>
      <w:pPr>
        <w:spacing w:after="0"/>
        <w:ind w:left="0"/>
        <w:jc w:val="left"/>
      </w:pPr>
      <w:r>
        <w:rPr>
          <w:rFonts w:ascii="Times New Roman"/>
          <w:b/>
          <w:i w:val="false"/>
          <w:color w:val="000000"/>
        </w:rPr>
        <w:t xml:space="preserve"> 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19.11.2019 </w:t>
      </w:r>
      <w:r>
        <w:rPr>
          <w:rFonts w:ascii="Times New Roman"/>
          <w:b w:val="false"/>
          <w:i w:val="false"/>
          <w:color w:val="ff0000"/>
          <w:sz w:val="28"/>
        </w:rPr>
        <w:t>№ 200</w:t>
      </w:r>
      <w:r>
        <w:rPr>
          <w:rFonts w:ascii="Times New Roman"/>
          <w:b w:val="false"/>
          <w:i w:val="false"/>
          <w:color w:val="ff0000"/>
          <w:sz w:val="28"/>
        </w:rPr>
        <w:t xml:space="preserve"> (01.01.2020 бастап қолданысқа енгізіледі) қаулысымен.</w:t>
      </w:r>
    </w:p>
    <w:bookmarkStart w:name="z6" w:id="3"/>
    <w:p>
      <w:pPr>
        <w:spacing w:after="0"/>
        <w:ind w:left="0"/>
        <w:jc w:val="both"/>
      </w:pPr>
      <w:r>
        <w:rPr>
          <w:rFonts w:ascii="Times New Roman"/>
          <w:b w:val="false"/>
          <w:i w:val="false"/>
          <w:color w:val="000000"/>
          <w:sz w:val="28"/>
        </w:rPr>
        <w:t>
      1. 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Қазақстан Республикасының заңдарына сәйкес әзірленді және қаржы нарығын және қаржы ұйымдарын реттеу, бақылау және қадағалау жөніндегі уәкілетті органның (бұдан әрі – уәкілетті орган)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(бұдан әрі – басқарушы компания) зейнетақы активтерін басқару үшін қажетті іс-қимылдар жасау өздеріне тапсырылған кезде, оларды таңдау тәртібі мен талаптарын белгілейді.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19.11.2019 </w:t>
      </w:r>
      <w:r>
        <w:rPr>
          <w:rFonts w:ascii="Times New Roman"/>
          <w:b w:val="false"/>
          <w:i w:val="false"/>
          <w:color w:val="000000"/>
          <w:sz w:val="28"/>
        </w:rPr>
        <w:t>№ 200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Қазақстан Республикасының Ұлттық Банкі (бұдан әрі – Ұлттық Банк) басқарушы компанияны (басқарушы компанияларды) таңдау жөнінде тендерге қатысу үшін өтінішті қабылдау мерзімін көрсете отырып, оның алда өтетіндігі туралы ақпаратты өзінің ресми интернет-ресурсында жариялайды.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19.11.2019 </w:t>
      </w:r>
      <w:r>
        <w:rPr>
          <w:rFonts w:ascii="Times New Roman"/>
          <w:b w:val="false"/>
          <w:i w:val="false"/>
          <w:color w:val="000000"/>
          <w:sz w:val="28"/>
        </w:rPr>
        <w:t>№ 200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3. Басқарушы компанияны (басқарушы компанияларды) таңдау бойынша тендер өткізу жөніндегі іс-шара: </w:t>
      </w:r>
    </w:p>
    <w:bookmarkEnd w:id="5"/>
    <w:bookmarkStart w:name="z9" w:id="6"/>
    <w:p>
      <w:pPr>
        <w:spacing w:after="0"/>
        <w:ind w:left="0"/>
        <w:jc w:val="both"/>
      </w:pPr>
      <w:r>
        <w:rPr>
          <w:rFonts w:ascii="Times New Roman"/>
          <w:b w:val="false"/>
          <w:i w:val="false"/>
          <w:color w:val="000000"/>
          <w:sz w:val="28"/>
        </w:rPr>
        <w:t xml:space="preserve">
      1) үміткерлердің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келуін тексеруді және Қағидалардың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ақпаратқа талдау жасауды;</w:t>
      </w:r>
    </w:p>
    <w:bookmarkEnd w:id="6"/>
    <w:bookmarkStart w:name="z10" w:id="7"/>
    <w:p>
      <w:pPr>
        <w:spacing w:after="0"/>
        <w:ind w:left="0"/>
        <w:jc w:val="both"/>
      </w:pPr>
      <w:r>
        <w:rPr>
          <w:rFonts w:ascii="Times New Roman"/>
          <w:b w:val="false"/>
          <w:i w:val="false"/>
          <w:color w:val="000000"/>
          <w:sz w:val="28"/>
        </w:rPr>
        <w:t xml:space="preserve">
      2) Ұлттық Банк Басқармасының басқарушы компанияны (басқарушы компанияларды) таңдау туралы шешім қабылдауын қамтиды. </w:t>
      </w:r>
    </w:p>
    <w:bookmarkEnd w:id="7"/>
    <w:bookmarkStart w:name="z11" w:id="8"/>
    <w:p>
      <w:pPr>
        <w:spacing w:after="0"/>
        <w:ind w:left="0"/>
        <w:jc w:val="both"/>
      </w:pPr>
      <w:r>
        <w:rPr>
          <w:rFonts w:ascii="Times New Roman"/>
          <w:b w:val="false"/>
          <w:i w:val="false"/>
          <w:color w:val="000000"/>
          <w:sz w:val="28"/>
        </w:rPr>
        <w:t xml:space="preserve">
      4. Басқарушы компанияны (басқарушы компанияларды) таңдау бойынша тендерге қатысуға мына талаптарға сәйкес келетін үміткерлер жіберіледі: </w:t>
      </w:r>
    </w:p>
    <w:bookmarkEnd w:id="8"/>
    <w:bookmarkStart w:name="z12" w:id="9"/>
    <w:p>
      <w:pPr>
        <w:spacing w:after="0"/>
        <w:ind w:left="0"/>
        <w:jc w:val="both"/>
      </w:pPr>
      <w:r>
        <w:rPr>
          <w:rFonts w:ascii="Times New Roman"/>
          <w:b w:val="false"/>
          <w:i w:val="false"/>
          <w:color w:val="000000"/>
          <w:sz w:val="28"/>
        </w:rPr>
        <w:t xml:space="preserve">
      1) инвестициялық портфельді басқару қызметін жүзеге асыруға лицензиясының болуы; </w:t>
      </w:r>
    </w:p>
    <w:bookmarkEnd w:id="9"/>
    <w:bookmarkStart w:name="z13" w:id="10"/>
    <w:p>
      <w:pPr>
        <w:spacing w:after="0"/>
        <w:ind w:left="0"/>
        <w:jc w:val="both"/>
      </w:pPr>
      <w:r>
        <w:rPr>
          <w:rFonts w:ascii="Times New Roman"/>
          <w:b w:val="false"/>
          <w:i w:val="false"/>
          <w:color w:val="000000"/>
          <w:sz w:val="28"/>
        </w:rPr>
        <w:t>
      2) өтініш беру күнінің алдындағы соңғы есепті ай ішінде уәкілетті орган белгілеген пруденциялық нормативтерді бұзу фактілерінің болмауы;</w:t>
      </w:r>
    </w:p>
    <w:bookmarkEnd w:id="10"/>
    <w:bookmarkStart w:name="z14" w:id="11"/>
    <w:p>
      <w:pPr>
        <w:spacing w:after="0"/>
        <w:ind w:left="0"/>
        <w:jc w:val="both"/>
      </w:pPr>
      <w:r>
        <w:rPr>
          <w:rFonts w:ascii="Times New Roman"/>
          <w:b w:val="false"/>
          <w:i w:val="false"/>
          <w:color w:val="000000"/>
          <w:sz w:val="28"/>
        </w:rPr>
        <w:t>
      3) өтінішті беру күні басқарушы компанияға қатысты уәкілетті орган қолданған қолданыстағы қадағалап ден қою шарасының және (немесе) санкцияның болмауы;</w:t>
      </w:r>
    </w:p>
    <w:bookmarkEnd w:id="11"/>
    <w:bookmarkStart w:name="z15" w:id="12"/>
    <w:p>
      <w:pPr>
        <w:spacing w:after="0"/>
        <w:ind w:left="0"/>
        <w:jc w:val="both"/>
      </w:pPr>
      <w:r>
        <w:rPr>
          <w:rFonts w:ascii="Times New Roman"/>
          <w:b w:val="false"/>
          <w:i w:val="false"/>
          <w:color w:val="000000"/>
          <w:sz w:val="28"/>
        </w:rPr>
        <w:t xml:space="preserve">
      4) аяқталған екі қаржы жылының ішіндегі бір жылдың нәтижелері бойынша шығындардың болмауы. </w:t>
      </w:r>
    </w:p>
    <w:bookmarkEnd w:id="12"/>
    <w:p>
      <w:pPr>
        <w:spacing w:after="0"/>
        <w:ind w:left="0"/>
        <w:jc w:val="both"/>
      </w:pPr>
      <w:r>
        <w:rPr>
          <w:rFonts w:ascii="Times New Roman"/>
          <w:b w:val="false"/>
          <w:i w:val="false"/>
          <w:color w:val="000000"/>
          <w:sz w:val="28"/>
        </w:rPr>
        <w:t>
      Егер үміткер банк конгломератының қатысушысы болып табылса, осы тармақшада белгіленген талаптарға сәйкестігін бағалау үшін аталған банк конгломератының негізгі ұйымының шоғырландырылған қаржылық есептілігінің деректері пайдаланылады;</w:t>
      </w:r>
    </w:p>
    <w:bookmarkStart w:name="z16" w:id="13"/>
    <w:p>
      <w:pPr>
        <w:spacing w:after="0"/>
        <w:ind w:left="0"/>
        <w:jc w:val="both"/>
      </w:pPr>
      <w:r>
        <w:rPr>
          <w:rFonts w:ascii="Times New Roman"/>
          <w:b w:val="false"/>
          <w:i w:val="false"/>
          <w:color w:val="000000"/>
          <w:sz w:val="28"/>
        </w:rPr>
        <w:t xml:space="preserve">
      5) аяқталған соңғы екі қаржы жылының бір жылы ішінде тиісті қаржы жылына арналған республикалық бюджет туралы заңда белгіленген, активтерді басқару сәтінде қолданыста болған айлық есептік көрсеткіштің кемінде 50 000 000 еселенген мөлшеріне балама сомадағы активтерді (инвестициялық қорлардың активтерін қоспағанда) басқару тәжірибесінің болуы. </w:t>
      </w:r>
    </w:p>
    <w:bookmarkEnd w:id="13"/>
    <w:p>
      <w:pPr>
        <w:spacing w:after="0"/>
        <w:ind w:left="0"/>
        <w:jc w:val="both"/>
      </w:pPr>
      <w:r>
        <w:rPr>
          <w:rFonts w:ascii="Times New Roman"/>
          <w:b w:val="false"/>
          <w:i w:val="false"/>
          <w:color w:val="000000"/>
          <w:sz w:val="28"/>
        </w:rPr>
        <w:t>
      Егер үміткер банк конгломератының қатысушысы болып табылса, осы тармақшада белгіленген талапқа сәйкес келу есебіне аталған банк конгломератының инвестициялық портфельді басқару қызметін (зейнетақы активтерін инвестициялық басқару жөніндегі қызметті) жүзеге асыруға лицензиялары бар (бар болған) қатысушыларының басқаруындағы (басқаруында болған) активтер кіреді;</w:t>
      </w:r>
    </w:p>
    <w:bookmarkStart w:name="z17" w:id="14"/>
    <w:p>
      <w:pPr>
        <w:spacing w:after="0"/>
        <w:ind w:left="0"/>
        <w:jc w:val="both"/>
      </w:pPr>
      <w:r>
        <w:rPr>
          <w:rFonts w:ascii="Times New Roman"/>
          <w:b w:val="false"/>
          <w:i w:val="false"/>
          <w:color w:val="000000"/>
          <w:sz w:val="28"/>
        </w:rPr>
        <w:t xml:space="preserve">
      6) басқарушы компанияның негізгі ұйымында және (немесе) басқарушы компанияда Standard &amp; Poor’s агенттігінің халықаралық шкаласы бойынша "B+"-тен төмен емес ең төменгі кредиттік рейтингісінің не басқа рейтингілік агенттіктердің бірінің осыған ұқсас деңгейдегі рейтингісінің болуы. </w:t>
      </w:r>
    </w:p>
    <w:bookmarkEnd w:id="14"/>
    <w:p>
      <w:pPr>
        <w:spacing w:after="0"/>
        <w:ind w:left="0"/>
        <w:jc w:val="both"/>
      </w:pPr>
      <w:r>
        <w:rPr>
          <w:rFonts w:ascii="Times New Roman"/>
          <w:b w:val="false"/>
          <w:i w:val="false"/>
          <w:color w:val="000000"/>
          <w:sz w:val="28"/>
        </w:rPr>
        <w:t>
      Осы тармақтың 4), 5) және 6) тармақшаларының талаптары жалғыз акционері Ұлттық Банк болып табылатын басқарушы компанияға және бірыңғай жинақтаушы зейнетақы қорының еншілес ұйымына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Ұлттық Банкі Басқармасының 19.11.2019 </w:t>
      </w:r>
      <w:r>
        <w:rPr>
          <w:rFonts w:ascii="Times New Roman"/>
          <w:b w:val="false"/>
          <w:i w:val="false"/>
          <w:color w:val="000000"/>
          <w:sz w:val="28"/>
        </w:rPr>
        <w:t>№ 200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5. Үміткер тендерге қатысу үшін басқарушы компанияның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келуін растайтын құжаттарды қоса бере отырып, еркін нысанда жасалған өтінішті, сондай-ақ мынадай ақпаратты ұсынады: </w:t>
      </w:r>
    </w:p>
    <w:bookmarkEnd w:id="15"/>
    <w:bookmarkStart w:name="z19" w:id="16"/>
    <w:p>
      <w:pPr>
        <w:spacing w:after="0"/>
        <w:ind w:left="0"/>
        <w:jc w:val="both"/>
      </w:pPr>
      <w:r>
        <w:rPr>
          <w:rFonts w:ascii="Times New Roman"/>
          <w:b w:val="false"/>
          <w:i w:val="false"/>
          <w:color w:val="000000"/>
          <w:sz w:val="28"/>
        </w:rPr>
        <w:t xml:space="preserve">
      1) клиенттердің активтерін (инвестициялық қорлардың активтерін қоспағанда) басқару тәжірибесінің болуы, оның ішінде: </w:t>
      </w:r>
    </w:p>
    <w:bookmarkEnd w:id="16"/>
    <w:p>
      <w:pPr>
        <w:spacing w:after="0"/>
        <w:ind w:left="0"/>
        <w:jc w:val="both"/>
      </w:pPr>
      <w:r>
        <w:rPr>
          <w:rFonts w:ascii="Times New Roman"/>
          <w:b w:val="false"/>
          <w:i w:val="false"/>
          <w:color w:val="000000"/>
          <w:sz w:val="28"/>
        </w:rPr>
        <w:t>
      аяқталған соңғы екі қаржы жылындағы активтердің (банк конгломератының инвестициялық портфельді басқару қызметін (зейнетақы активтерін инвестициялық басқару жөніндегі қызметті) жүзеге асыруға лицензиялары бар (бар болған) қатысушыларының басқаруындағы (басқаруында болған) активтерді қоса алғанда) көлемі;</w:t>
      </w:r>
    </w:p>
    <w:p>
      <w:pPr>
        <w:spacing w:after="0"/>
        <w:ind w:left="0"/>
        <w:jc w:val="both"/>
      </w:pPr>
      <w:r>
        <w:rPr>
          <w:rFonts w:ascii="Times New Roman"/>
          <w:b w:val="false"/>
          <w:i w:val="false"/>
          <w:color w:val="000000"/>
          <w:sz w:val="28"/>
        </w:rPr>
        <w:t>
      активтердің түрі;</w:t>
      </w:r>
    </w:p>
    <w:p>
      <w:pPr>
        <w:spacing w:after="0"/>
        <w:ind w:left="0"/>
        <w:jc w:val="both"/>
      </w:pPr>
      <w:r>
        <w:rPr>
          <w:rFonts w:ascii="Times New Roman"/>
          <w:b w:val="false"/>
          <w:i w:val="false"/>
          <w:color w:val="000000"/>
          <w:sz w:val="28"/>
        </w:rPr>
        <w:t>
      аяқталған соңғы екі қаржы жылындағы клиенттердің активтерін басқарудың тарихи нәтижелері туралы;</w:t>
      </w:r>
    </w:p>
    <w:bookmarkStart w:name="z20" w:id="17"/>
    <w:p>
      <w:pPr>
        <w:spacing w:after="0"/>
        <w:ind w:left="0"/>
        <w:jc w:val="both"/>
      </w:pPr>
      <w:r>
        <w:rPr>
          <w:rFonts w:ascii="Times New Roman"/>
          <w:b w:val="false"/>
          <w:i w:val="false"/>
          <w:color w:val="000000"/>
          <w:sz w:val="28"/>
        </w:rPr>
        <w:t xml:space="preserve">
      2) инвестициялық процестің, портфельді басқару әдістерінің, нарықты зерттеудің жан-жақты сипаты, қаржылық ақпараттың пайдаланылатын көздері немесе қаржы құралдарын бағалаудың модельдері. </w:t>
      </w:r>
    </w:p>
    <w:bookmarkEnd w:id="17"/>
    <w:p>
      <w:pPr>
        <w:spacing w:after="0"/>
        <w:ind w:left="0"/>
        <w:jc w:val="both"/>
      </w:pPr>
      <w:r>
        <w:rPr>
          <w:rFonts w:ascii="Times New Roman"/>
          <w:b w:val="false"/>
          <w:i w:val="false"/>
          <w:color w:val="000000"/>
          <w:sz w:val="28"/>
        </w:rPr>
        <w:t xml:space="preserve">
      Егер үміткер қайтадан құрылған ұйым болып табылса, осы тармақшада берілген ақпарат банк конгломератының (үміткер кіретін) инвестициялық портфельді басқару қызметін (зейнетақы активтерін инвестициялық басқару жөніндегі қызметті) жүзеге асыруға лицензиялары бар (бар болған) қатысушылары бойынша ұсынылады; </w:t>
      </w:r>
    </w:p>
    <w:bookmarkStart w:name="z21" w:id="18"/>
    <w:p>
      <w:pPr>
        <w:spacing w:after="0"/>
        <w:ind w:left="0"/>
        <w:jc w:val="both"/>
      </w:pPr>
      <w:r>
        <w:rPr>
          <w:rFonts w:ascii="Times New Roman"/>
          <w:b w:val="false"/>
          <w:i w:val="false"/>
          <w:color w:val="000000"/>
          <w:sz w:val="28"/>
        </w:rPr>
        <w:t>
      3) тәуекелдерді бақылау және басқару жөніндегі арнайы бағдарламалық қамтамасыз етудің болуы туралы;</w:t>
      </w:r>
    </w:p>
    <w:bookmarkEnd w:id="18"/>
    <w:bookmarkStart w:name="z22" w:id="19"/>
    <w:p>
      <w:pPr>
        <w:spacing w:after="0"/>
        <w:ind w:left="0"/>
        <w:jc w:val="both"/>
      </w:pPr>
      <w:r>
        <w:rPr>
          <w:rFonts w:ascii="Times New Roman"/>
          <w:b w:val="false"/>
          <w:i w:val="false"/>
          <w:color w:val="000000"/>
          <w:sz w:val="28"/>
        </w:rPr>
        <w:t>
      4) талдамалық есептілікте қолданылатын кірістілікті және тәуекелді есептеу үшін пайдаланылатын бағдарламалық қамтамасыз етудің сипаты;</w:t>
      </w:r>
    </w:p>
    <w:bookmarkEnd w:id="19"/>
    <w:bookmarkStart w:name="z23" w:id="20"/>
    <w:p>
      <w:pPr>
        <w:spacing w:after="0"/>
        <w:ind w:left="0"/>
        <w:jc w:val="both"/>
      </w:pPr>
      <w:r>
        <w:rPr>
          <w:rFonts w:ascii="Times New Roman"/>
          <w:b w:val="false"/>
          <w:i w:val="false"/>
          <w:color w:val="000000"/>
          <w:sz w:val="28"/>
        </w:rPr>
        <w:t>
      5) үміткердің бірыңғай жинақтаушы зейнетақы қорының активтерін инвестициялау бойынша сыйақысының болжанған мөлшері туралы.</w:t>
      </w:r>
    </w:p>
    <w:bookmarkEnd w:id="20"/>
    <w:p>
      <w:pPr>
        <w:spacing w:after="0"/>
        <w:ind w:left="0"/>
        <w:jc w:val="both"/>
      </w:pPr>
      <w:r>
        <w:rPr>
          <w:rFonts w:ascii="Times New Roman"/>
          <w:b w:val="false"/>
          <w:i w:val="false"/>
          <w:color w:val="000000"/>
          <w:sz w:val="28"/>
        </w:rPr>
        <w:t xml:space="preserve">
      Осы тармақтың 1) тармақшасында көрсетілген ақпаратты жалғыз акционері Ұлттық Банк болып табылатын басқарушы компания осы ақпарат бар болған кезде ұсынады. </w:t>
      </w:r>
    </w:p>
    <w:p>
      <w:pPr>
        <w:spacing w:after="0"/>
        <w:ind w:left="0"/>
        <w:jc w:val="both"/>
      </w:pPr>
      <w:r>
        <w:rPr>
          <w:rFonts w:ascii="Times New Roman"/>
          <w:b w:val="false"/>
          <w:i w:val="false"/>
          <w:color w:val="000000"/>
          <w:sz w:val="28"/>
        </w:rPr>
        <w:t xml:space="preserve">
      Осы тармақтың 1) және 2) тармақшаларының талаптары бірыңғай жинақтаушы зейнетақы қорының еншілес ұйымына қолданылмайды. </w:t>
      </w:r>
    </w:p>
    <w:bookmarkStart w:name="z24" w:id="21"/>
    <w:p>
      <w:pPr>
        <w:spacing w:after="0"/>
        <w:ind w:left="0"/>
        <w:jc w:val="both"/>
      </w:pPr>
      <w:r>
        <w:rPr>
          <w:rFonts w:ascii="Times New Roman"/>
          <w:b w:val="false"/>
          <w:i w:val="false"/>
          <w:color w:val="000000"/>
          <w:sz w:val="28"/>
        </w:rPr>
        <w:t xml:space="preserve">
      6. Үміткер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келген жағдайда және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ақпарат негізінде Ұлттық Банктің Басқармасы басқарушы компанияны (басқарушы компанияларды) таңдау туралы шешім қабылдайды. </w:t>
      </w:r>
    </w:p>
    <w:bookmarkEnd w:id="21"/>
    <w:bookmarkStart w:name="z25" w:id="22"/>
    <w:p>
      <w:pPr>
        <w:spacing w:after="0"/>
        <w:ind w:left="0"/>
        <w:jc w:val="both"/>
      </w:pPr>
      <w:r>
        <w:rPr>
          <w:rFonts w:ascii="Times New Roman"/>
          <w:b w:val="false"/>
          <w:i w:val="false"/>
          <w:color w:val="000000"/>
          <w:sz w:val="28"/>
        </w:rPr>
        <w:t xml:space="preserve">
      7. Ұлттық Банктің бірыңғай жинақтаушы зейнетақы қорының зейнетақы активтерін басқарушы компанияға (басқарушы компанияларға) беруі активтерді инвестициялық басқару шарты негізінде жүзеге асырылады. </w:t>
      </w:r>
    </w:p>
    <w:bookmarkEnd w:id="22"/>
    <w:bookmarkStart w:name="z26" w:id="23"/>
    <w:p>
      <w:pPr>
        <w:spacing w:after="0"/>
        <w:ind w:left="0"/>
        <w:jc w:val="both"/>
      </w:pPr>
      <w:r>
        <w:rPr>
          <w:rFonts w:ascii="Times New Roman"/>
          <w:b w:val="false"/>
          <w:i w:val="false"/>
          <w:color w:val="000000"/>
          <w:sz w:val="28"/>
        </w:rPr>
        <w:t xml:space="preserve">
      8. Активтерді инвестициялық басқару шарты мынадай негізгі талаптардан тұрады: </w:t>
      </w:r>
    </w:p>
    <w:bookmarkEnd w:id="23"/>
    <w:bookmarkStart w:name="z27" w:id="24"/>
    <w:p>
      <w:pPr>
        <w:spacing w:after="0"/>
        <w:ind w:left="0"/>
        <w:jc w:val="both"/>
      </w:pPr>
      <w:r>
        <w:rPr>
          <w:rFonts w:ascii="Times New Roman"/>
          <w:b w:val="false"/>
          <w:i w:val="false"/>
          <w:color w:val="000000"/>
          <w:sz w:val="28"/>
        </w:rPr>
        <w:t xml:space="preserve">
      1) берілетін зейнетақы активтерінің көлемі; </w:t>
      </w:r>
    </w:p>
    <w:bookmarkEnd w:id="24"/>
    <w:bookmarkStart w:name="z28" w:id="25"/>
    <w:p>
      <w:pPr>
        <w:spacing w:after="0"/>
        <w:ind w:left="0"/>
        <w:jc w:val="both"/>
      </w:pPr>
      <w:r>
        <w:rPr>
          <w:rFonts w:ascii="Times New Roman"/>
          <w:b w:val="false"/>
          <w:i w:val="false"/>
          <w:color w:val="000000"/>
          <w:sz w:val="28"/>
        </w:rPr>
        <w:t xml:space="preserve">
      2) активтерді инвестициялық басқаруға арналған шарттың қолданылу мерзімі; </w:t>
      </w:r>
    </w:p>
    <w:bookmarkEnd w:id="25"/>
    <w:bookmarkStart w:name="z29" w:id="26"/>
    <w:p>
      <w:pPr>
        <w:spacing w:after="0"/>
        <w:ind w:left="0"/>
        <w:jc w:val="both"/>
      </w:pPr>
      <w:r>
        <w:rPr>
          <w:rFonts w:ascii="Times New Roman"/>
          <w:b w:val="false"/>
          <w:i w:val="false"/>
          <w:color w:val="000000"/>
          <w:sz w:val="28"/>
        </w:rPr>
        <w:t xml:space="preserve">
      3) активтерді инвестициялық басқару шартын жедел бұзуға арналған Ұлттық Банктің құқығы; </w:t>
      </w:r>
    </w:p>
    <w:bookmarkEnd w:id="26"/>
    <w:bookmarkStart w:name="z30" w:id="27"/>
    <w:p>
      <w:pPr>
        <w:spacing w:after="0"/>
        <w:ind w:left="0"/>
        <w:jc w:val="both"/>
      </w:pPr>
      <w:r>
        <w:rPr>
          <w:rFonts w:ascii="Times New Roman"/>
          <w:b w:val="false"/>
          <w:i w:val="false"/>
          <w:color w:val="000000"/>
          <w:sz w:val="28"/>
        </w:rPr>
        <w:t>
      4) басқарушы компанияның (басқарушы компаниялардың) басқаруындағы активтердің бір бөлігін Ұлттық Банктің өз қалауы бойынша толықтыру не кері шақыру құқығы;</w:t>
      </w:r>
    </w:p>
    <w:bookmarkEnd w:id="27"/>
    <w:bookmarkStart w:name="z31" w:id="28"/>
    <w:p>
      <w:pPr>
        <w:spacing w:after="0"/>
        <w:ind w:left="0"/>
        <w:jc w:val="both"/>
      </w:pPr>
      <w:r>
        <w:rPr>
          <w:rFonts w:ascii="Times New Roman"/>
          <w:b w:val="false"/>
          <w:i w:val="false"/>
          <w:color w:val="000000"/>
          <w:sz w:val="28"/>
        </w:rPr>
        <w:t xml:space="preserve">
      5) басқарушы компания (басқарушы компаниялар) акционерлерінің активтерді инвестициялық басқаруға арналған шарттың талаптарын орындамау салдарынан келтірілген зияндар үшін жауапкершілігі; </w:t>
      </w:r>
    </w:p>
    <w:bookmarkEnd w:id="28"/>
    <w:bookmarkStart w:name="z32" w:id="29"/>
    <w:p>
      <w:pPr>
        <w:spacing w:after="0"/>
        <w:ind w:left="0"/>
        <w:jc w:val="both"/>
      </w:pPr>
      <w:r>
        <w:rPr>
          <w:rFonts w:ascii="Times New Roman"/>
          <w:b w:val="false"/>
          <w:i w:val="false"/>
          <w:color w:val="000000"/>
          <w:sz w:val="28"/>
        </w:rPr>
        <w:t xml:space="preserve">
      6) басқарушы компания (басқарушы компаниялар) акционерлерінің активтерді инвестициялық басқаруға арналған шарттың талаптарын орындамау салдарынан келтірілген зияндардың өтемақылары бойынша кепілдіктерінің болуы; </w:t>
      </w:r>
    </w:p>
    <w:bookmarkEnd w:id="29"/>
    <w:bookmarkStart w:name="z33" w:id="30"/>
    <w:p>
      <w:pPr>
        <w:spacing w:after="0"/>
        <w:ind w:left="0"/>
        <w:jc w:val="both"/>
      </w:pPr>
      <w:r>
        <w:rPr>
          <w:rFonts w:ascii="Times New Roman"/>
          <w:b w:val="false"/>
          <w:i w:val="false"/>
          <w:color w:val="000000"/>
          <w:sz w:val="28"/>
        </w:rPr>
        <w:t xml:space="preserve">
      7) басқарушы компания (басқарушы компаниялар) тендерге қатысу үшін жалған мәліметтер берген жағдайда басқарушы компанияның (басқарушы компаниялардың) Ұлттық Банкке төлейтін тұрақсыздық айыбының мөлшері; </w:t>
      </w:r>
    </w:p>
    <w:bookmarkEnd w:id="30"/>
    <w:bookmarkStart w:name="z34" w:id="31"/>
    <w:p>
      <w:pPr>
        <w:spacing w:after="0"/>
        <w:ind w:left="0"/>
        <w:jc w:val="both"/>
      </w:pPr>
      <w:r>
        <w:rPr>
          <w:rFonts w:ascii="Times New Roman"/>
          <w:b w:val="false"/>
          <w:i w:val="false"/>
          <w:color w:val="000000"/>
          <w:sz w:val="28"/>
        </w:rPr>
        <w:t xml:space="preserve">
      8) басқарушы компанияның (басқарушы компаниялардың) мынадай мәліметтерді беруі бойынша міндеті: </w:t>
      </w:r>
    </w:p>
    <w:bookmarkEnd w:id="31"/>
    <w:p>
      <w:pPr>
        <w:spacing w:after="0"/>
        <w:ind w:left="0"/>
        <w:jc w:val="both"/>
      </w:pPr>
      <w:r>
        <w:rPr>
          <w:rFonts w:ascii="Times New Roman"/>
          <w:b w:val="false"/>
          <w:i w:val="false"/>
          <w:color w:val="000000"/>
          <w:sz w:val="28"/>
        </w:rPr>
        <w:t>
      күн сайын, күні бойы жасалған операциялар бойынша ақпарат;</w:t>
      </w:r>
    </w:p>
    <w:p>
      <w:pPr>
        <w:spacing w:after="0"/>
        <w:ind w:left="0"/>
        <w:jc w:val="both"/>
      </w:pPr>
      <w:r>
        <w:rPr>
          <w:rFonts w:ascii="Times New Roman"/>
          <w:b w:val="false"/>
          <w:i w:val="false"/>
          <w:color w:val="000000"/>
          <w:sz w:val="28"/>
        </w:rPr>
        <w:t>
      ай сайын, есепті айдан кейінгі айдың 10 (оныншы) күнінен кешіктірмей есепті айдың аяғындағы жағдай бойынша инвестициялық портфельдің құрылымы, активтердің нарықтық құны туралы ақпаратты қоса алғанда, инвестициялық портфельді бағалау бойынша ақпарат;</w:t>
      </w:r>
    </w:p>
    <w:p>
      <w:pPr>
        <w:spacing w:after="0"/>
        <w:ind w:left="0"/>
        <w:jc w:val="both"/>
      </w:pPr>
      <w:r>
        <w:rPr>
          <w:rFonts w:ascii="Times New Roman"/>
          <w:b w:val="false"/>
          <w:i w:val="false"/>
          <w:color w:val="000000"/>
          <w:sz w:val="28"/>
        </w:rPr>
        <w:t>
      ай сайын, есепті айдан кейінгі айдың 10 (оныншы) күнінен кешіктірмей қол жеткізілген кірістілік, инвестициялық портфель тәуекелінің көрсеткіштері туралы ақпаратты қоса, бірақ сонымен шектелмей, инвестициялық портфельді басқару нәтижелерін талдау.</w:t>
      </w:r>
    </w:p>
    <w:bookmarkStart w:name="z35" w:id="32"/>
    <w:p>
      <w:pPr>
        <w:spacing w:after="0"/>
        <w:ind w:left="0"/>
        <w:jc w:val="both"/>
      </w:pPr>
      <w:r>
        <w:rPr>
          <w:rFonts w:ascii="Times New Roman"/>
          <w:b w:val="false"/>
          <w:i w:val="false"/>
          <w:color w:val="000000"/>
          <w:sz w:val="28"/>
        </w:rPr>
        <w:t xml:space="preserve">
      9. Басқарушы компания (басқарушы компаниялар) ай сайын, есепті айдан кейінгі айдың 10 (оныншы) күнінен кешіктірмей инвестициялық портфельдің құрылымын бірыңғай жинақтаушы зейнетақы қорының және бірыңғай жинақтаушы зейнетақы қорының кастодион банкінің деректерімен салыстырып тексереді. </w:t>
      </w:r>
    </w:p>
    <w:bookmarkEnd w:id="32"/>
    <w:bookmarkStart w:name="z36" w:id="33"/>
    <w:p>
      <w:pPr>
        <w:spacing w:after="0"/>
        <w:ind w:left="0"/>
        <w:jc w:val="both"/>
      </w:pPr>
      <w:r>
        <w:rPr>
          <w:rFonts w:ascii="Times New Roman"/>
          <w:b w:val="false"/>
          <w:i w:val="false"/>
          <w:color w:val="000000"/>
          <w:sz w:val="28"/>
        </w:rPr>
        <w:t xml:space="preserve">
      10. Ұлттық Банк басқарушы компанияның (басқарушы компаниялардың) активтерді инвестициялық басқаруға арналған шарт (шарттар) жасалғаннан кейін жалған мәліметтерді беру фактілерін анықтаған жағдайда басқарушы компаниямен (басқарушы компаниялармен) жасалған активтерді инвестициялық басқаруға арналған шарт (шарттар) бұзылады. </w:t>
      </w:r>
    </w:p>
    <w:bookmarkEnd w:id="33"/>
    <w:bookmarkStart w:name="z37" w:id="34"/>
    <w:p>
      <w:pPr>
        <w:spacing w:after="0"/>
        <w:ind w:left="0"/>
        <w:jc w:val="both"/>
      </w:pPr>
      <w:r>
        <w:rPr>
          <w:rFonts w:ascii="Times New Roman"/>
          <w:b w:val="false"/>
          <w:i w:val="false"/>
          <w:color w:val="000000"/>
          <w:sz w:val="28"/>
        </w:rPr>
        <w:t xml:space="preserve">
      11. Активтерді инвестициялық басқаруға арналған шарт бұзылған жағдайда басқарушы компания (басқарушы компаниялар) бірыңғай жинақтаушы зейнетақы қорымен және бірыңғай жинақтаушы зейнетақы қорының кастодион банкімен активтерді инвестициялық басқаруға арналған шартты (шарттарды) бұзу күні салыстырып тексерілген инвестициялық портфель жөніндегі толық есептілікті ұсынады. </w:t>
      </w:r>
    </w:p>
    <w:bookmarkEnd w:id="34"/>
    <w:bookmarkStart w:name="z38" w:id="35"/>
    <w:p>
      <w:pPr>
        <w:spacing w:after="0"/>
        <w:ind w:left="0"/>
        <w:jc w:val="both"/>
      </w:pPr>
      <w:r>
        <w:rPr>
          <w:rFonts w:ascii="Times New Roman"/>
          <w:b w:val="false"/>
          <w:i w:val="false"/>
          <w:color w:val="000000"/>
          <w:sz w:val="28"/>
        </w:rPr>
        <w:t>
      12. Активтерді инвестициялық басқаруға арналған шартты (шарттарды) бұзу кезінде басқарушы компания (басқарушы компаниялар) активтерді инвестициялық басқаруға арналған шартта (шарттарда) көзделген барлық міндеттемелерді орындайды.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