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d87c" w14:textId="8e2d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Реттелетін нарық салаларындағы жеке кәсіпкерлік аясындағы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01 шілдедегі № 199-НҚ және Қазақстан Республикасы Премьер-Министрінің бірінші орынбасары - Қазақстан Республикасы Өңірлік даму министрінің 2013 жылғы 05 шілдедегі № 125/НҚ Бірлескен бұйрығы. Қазақстан Республикасының Әділет министрлігінде 2013 жылы 08 тамызда № 8616 тіркелді. Күші жойылды - Қазақстан Республикасы Ұлттық экономика министрінің 2015 жылғы 27 маусымдағы № 462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27.06.2015 </w:t>
      </w:r>
      <w:r>
        <w:rPr>
          <w:rFonts w:ascii="Times New Roman"/>
          <w:b w:val="false"/>
          <w:i w:val="false"/>
          <w:color w:val="ff0000"/>
          <w:sz w:val="28"/>
        </w:rPr>
        <w:t>№ 462</w:t>
      </w:r>
      <w:r>
        <w:rPr>
          <w:rFonts w:ascii="Times New Roman"/>
          <w:b w:val="false"/>
          <w:i w:val="false"/>
          <w:color w:val="ff0000"/>
          <w:sz w:val="28"/>
        </w:rPr>
        <w:t xml:space="preserve"> (алғаш ресми жариялаған күнінен кейін күнтізбелік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3-1) тармақшасына</w:t>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реттелетін нарық салаларындағы жеке кәсіпкерлік аясындағы тәуекел дәрежесін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Бақылау және талап қою жұмысы департаменті (А.Т. Аламан):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тіркеуден өткен соң күнтізбелік он күн ішінде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А.Ә. Алпысбаевқа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               Премьер-Министрінің</w:t>
      </w:r>
      <w:r>
        <w:br/>
      </w:r>
      <w:r>
        <w:rPr>
          <w:rFonts w:ascii="Times New Roman"/>
          <w:b w:val="false"/>
          <w:i w:val="false"/>
          <w:color w:val="000000"/>
          <w:sz w:val="28"/>
        </w:rPr>
        <w:t>
</w:t>
      </w:r>
      <w:r>
        <w:rPr>
          <w:rFonts w:ascii="Times New Roman"/>
          <w:b w:val="false"/>
          <w:i/>
          <w:color w:val="000000"/>
          <w:sz w:val="28"/>
        </w:rPr>
        <w:t>      реттеу агенттігінің                 бірінші орынбасары -</w:t>
      </w:r>
      <w:r>
        <w:br/>
      </w:r>
      <w:r>
        <w:rPr>
          <w:rFonts w:ascii="Times New Roman"/>
          <w:b w:val="false"/>
          <w:i w:val="false"/>
          <w:color w:val="000000"/>
          <w:sz w:val="28"/>
        </w:rPr>
        <w:t>
</w:t>
      </w:r>
      <w:r>
        <w:rPr>
          <w:rFonts w:ascii="Times New Roman"/>
          <w:b w:val="false"/>
          <w:i/>
          <w:color w:val="000000"/>
          <w:sz w:val="28"/>
        </w:rPr>
        <w:t>      төрағасы                            Қазақстан Республикасының</w:t>
      </w:r>
      <w:r>
        <w:br/>
      </w:r>
      <w:r>
        <w:rPr>
          <w:rFonts w:ascii="Times New Roman"/>
          <w:b w:val="false"/>
          <w:i w:val="false"/>
          <w:color w:val="000000"/>
          <w:sz w:val="28"/>
        </w:rPr>
        <w:t>
</w:t>
      </w:r>
      <w:r>
        <w:rPr>
          <w:rFonts w:ascii="Times New Roman"/>
          <w:b w:val="false"/>
          <w:i/>
          <w:color w:val="000000"/>
          <w:sz w:val="28"/>
        </w:rPr>
        <w:t>                                          Өңірлік даму министрі</w:t>
      </w:r>
    </w:p>
    <w:p>
      <w:pPr>
        <w:spacing w:after="0"/>
        <w:ind w:left="0"/>
        <w:jc w:val="both"/>
      </w:pPr>
      <w:r>
        <w:rPr>
          <w:rFonts w:ascii="Times New Roman"/>
          <w:b w:val="false"/>
          <w:i/>
          <w:color w:val="000000"/>
          <w:sz w:val="28"/>
        </w:rPr>
        <w:t>      ____________М. Оспанов              ____________ Б. Сағынтаев</w:t>
      </w:r>
    </w:p>
    <w:p>
      <w:pPr>
        <w:spacing w:after="0"/>
        <w:ind w:left="0"/>
        <w:jc w:val="both"/>
      </w:pPr>
      <w:r>
        <w:rPr>
          <w:rFonts w:ascii="Times New Roman"/>
          <w:b w:val="false"/>
          <w:i w:val="false"/>
          <w:color w:val="000000"/>
          <w:sz w:val="28"/>
        </w:rPr>
        <w:t>      2013 жылғы «___» ________           2013 жылғы «___» __________</w:t>
      </w:r>
    </w:p>
    <w:bookmarkStart w:name="z11" w:id="1"/>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монополияларды реттеу агенттігі төрағасының</w:t>
      </w:r>
      <w:r>
        <w:br/>
      </w:r>
      <w:r>
        <w:rPr>
          <w:rFonts w:ascii="Times New Roman"/>
          <w:b w:val="false"/>
          <w:i w:val="false"/>
          <w:color w:val="000000"/>
          <w:sz w:val="28"/>
        </w:rPr>
        <w:t xml:space="preserve">
2013 жылғы 01 шілдедегі № 199-НҚ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 - Министрінің бірінші орынбасарының </w:t>
      </w:r>
      <w:r>
        <w:br/>
      </w:r>
      <w:r>
        <w:rPr>
          <w:rFonts w:ascii="Times New Roman"/>
          <w:b w:val="false"/>
          <w:i w:val="false"/>
          <w:color w:val="000000"/>
          <w:sz w:val="28"/>
        </w:rPr>
        <w:t xml:space="preserve">
Қазақстан Республикасы Өңірлік даму    </w:t>
      </w:r>
      <w:r>
        <w:br/>
      </w:r>
      <w:r>
        <w:rPr>
          <w:rFonts w:ascii="Times New Roman"/>
          <w:b w:val="false"/>
          <w:i w:val="false"/>
          <w:color w:val="000000"/>
          <w:sz w:val="28"/>
        </w:rPr>
        <w:t>
министрінің 2013 жылғы 5 шілдедегі № 125/НҚ</w:t>
      </w:r>
      <w:r>
        <w:br/>
      </w:r>
      <w:r>
        <w:rPr>
          <w:rFonts w:ascii="Times New Roman"/>
          <w:b w:val="false"/>
          <w:i w:val="false"/>
          <w:color w:val="000000"/>
          <w:sz w:val="28"/>
        </w:rPr>
        <w:t xml:space="preserve">
бірлескен бұйрығымен бекітілген      </w:t>
      </w:r>
    </w:p>
    <w:bookmarkEnd w:id="1"/>
    <w:bookmarkStart w:name="z12" w:id="2"/>
    <w:p>
      <w:pPr>
        <w:spacing w:after="0"/>
        <w:ind w:left="0"/>
        <w:jc w:val="left"/>
      </w:pPr>
      <w:r>
        <w:rPr>
          <w:rFonts w:ascii="Times New Roman"/>
          <w:b/>
          <w:i w:val="false"/>
          <w:color w:val="000000"/>
        </w:rPr>
        <w:t xml:space="preserve"> 
Реттелетін нарық салаларындағы жеке кәсіпкерлік</w:t>
      </w:r>
      <w:r>
        <w:br/>
      </w:r>
      <w:r>
        <w:rPr>
          <w:rFonts w:ascii="Times New Roman"/>
          <w:b/>
          <w:i w:val="false"/>
          <w:color w:val="000000"/>
        </w:rPr>
        <w:t>
аясындағы тәуекел дәрежесін бағалау өлшемдері</w:t>
      </w:r>
    </w:p>
    <w:bookmarkEnd w:id="2"/>
    <w:bookmarkStart w:name="z13" w:id="3"/>
    <w:p>
      <w:pPr>
        <w:spacing w:after="0"/>
        <w:ind w:left="0"/>
        <w:jc w:val="both"/>
      </w:pPr>
      <w:r>
        <w:rPr>
          <w:rFonts w:ascii="Times New Roman"/>
          <w:b w:val="false"/>
          <w:i w:val="false"/>
          <w:color w:val="000000"/>
          <w:sz w:val="28"/>
        </w:rPr>
        <w:t>
      1. Осы Реттелетін нарық салаларындағы жеке кәсіпкерлік аясындағы тәуекелдер дәрежесін бағалау өлшемдері (бұдан әрі – Өлшемдер)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Өлшемдер тәуекелдердің сандық және сапалық көрсеткіштерінің жиынтығын айқындайды, олардың негізінде реттелетін нарық субъектілерін (бұдан әрі – Субъектілер) бағалау және тәуекелдің әртүрлі дәрежелеріне жатқызу жүзеге асырылады.</w:t>
      </w:r>
      <w:r>
        <w:br/>
      </w:r>
      <w:r>
        <w:rPr>
          <w:rFonts w:ascii="Times New Roman"/>
          <w:b w:val="false"/>
          <w:i w:val="false"/>
          <w:color w:val="000000"/>
          <w:sz w:val="28"/>
        </w:rPr>
        <w:t>
</w:t>
      </w:r>
      <w:r>
        <w:rPr>
          <w:rFonts w:ascii="Times New Roman"/>
          <w:b w:val="false"/>
          <w:i w:val="false"/>
          <w:color w:val="000000"/>
          <w:sz w:val="28"/>
        </w:rPr>
        <w:t>
      3. Шағын кәсіпкерлік субъектілері болып табылатын Субъектілерге (қайта ұйымдастыру тәртібімен құрылған заңды тұлғаларды және қайта ұйымдастырылған заңды тұлғалардың құқықтық мирасқорларын қоспағанда) қатысты жоспарлы тексерулер олар мемлекеттік тіркелген күнінен бастап үш жыл өткен соң жүргізілуі мүмкін.</w:t>
      </w:r>
      <w:r>
        <w:br/>
      </w:r>
      <w:r>
        <w:rPr>
          <w:rFonts w:ascii="Times New Roman"/>
          <w:b w:val="false"/>
          <w:i w:val="false"/>
          <w:color w:val="000000"/>
          <w:sz w:val="28"/>
        </w:rPr>
        <w:t>
</w:t>
      </w:r>
      <w:r>
        <w:rPr>
          <w:rFonts w:ascii="Times New Roman"/>
          <w:b w:val="false"/>
          <w:i w:val="false"/>
          <w:color w:val="000000"/>
          <w:sz w:val="28"/>
        </w:rPr>
        <w:t>
      4. Осы Өлшемдерде тәуекел деп тексерілетін Субъектілер қызметінің нәтижесінде адамның өміріне немесе денсаулығына, қоршаған ортаға, мемлекеттің мүліктік мүдделеріне тарифті негізсіз көтеру, реттеліп көрсетiлетiн қызметтерді ұсынудан заңсыз бас тарту, тұтынушыларды кемсіту және өзге де іс-әрекеттер (әрекетсіздер) жолымен жеке және заңды тұлғалардың заңды мүдделеріне зиян келтіру ықтималдылығы танылады және оның салдарының ауырлық дәрежесі ескеріледі.</w:t>
      </w:r>
      <w:r>
        <w:br/>
      </w:r>
      <w:r>
        <w:rPr>
          <w:rFonts w:ascii="Times New Roman"/>
          <w:b w:val="false"/>
          <w:i w:val="false"/>
          <w:color w:val="000000"/>
          <w:sz w:val="28"/>
        </w:rPr>
        <w:t>
</w:t>
      </w:r>
      <w:r>
        <w:rPr>
          <w:rFonts w:ascii="Times New Roman"/>
          <w:b w:val="false"/>
          <w:i w:val="false"/>
          <w:color w:val="000000"/>
          <w:sz w:val="28"/>
        </w:rPr>
        <w:t>
      5. Субъектілерді тәуекелдер дәрежелері бойынша жатқызу бастапқы және кейінгі бөлу арқылы жүзеге асырылады.</w:t>
      </w:r>
      <w:r>
        <w:br/>
      </w:r>
      <w:r>
        <w:rPr>
          <w:rFonts w:ascii="Times New Roman"/>
          <w:b w:val="false"/>
          <w:i w:val="false"/>
          <w:color w:val="000000"/>
          <w:sz w:val="28"/>
        </w:rPr>
        <w:t>
</w:t>
      </w:r>
      <w:r>
        <w:rPr>
          <w:rFonts w:ascii="Times New Roman"/>
          <w:b w:val="false"/>
          <w:i w:val="false"/>
          <w:color w:val="000000"/>
          <w:sz w:val="28"/>
        </w:rPr>
        <w:t>
      Бастапқы бөлу кезінде Субъектілер топтарға бөлінеді, олар өз кезегінде Субъект реттеліп көрсетілетін қызметтерді ұсынатын тұтынушылардың санына қарай тәуекел дәрежелері бойынша бөлінеді:</w:t>
      </w:r>
      <w:r>
        <w:br/>
      </w:r>
      <w:r>
        <w:rPr>
          <w:rFonts w:ascii="Times New Roman"/>
          <w:b w:val="false"/>
          <w:i w:val="false"/>
          <w:color w:val="000000"/>
          <w:sz w:val="28"/>
        </w:rPr>
        <w:t>
</w:t>
      </w:r>
      <w:r>
        <w:rPr>
          <w:rFonts w:ascii="Times New Roman"/>
          <w:b w:val="false"/>
          <w:i w:val="false"/>
          <w:color w:val="000000"/>
          <w:sz w:val="28"/>
        </w:rPr>
        <w:t>
      Темір жол көлігі, мұнай өнімдерін өндіру, мұнайды тасымалдау, азаматтық авиация, порт саласындағы реттелетін нарық субъектілері:</w:t>
      </w:r>
      <w:r>
        <w:br/>
      </w:r>
      <w:r>
        <w:rPr>
          <w:rFonts w:ascii="Times New Roman"/>
          <w:b w:val="false"/>
          <w:i w:val="false"/>
          <w:color w:val="000000"/>
          <w:sz w:val="28"/>
        </w:rPr>
        <w:t>
</w:t>
      </w:r>
      <w:r>
        <w:rPr>
          <w:rFonts w:ascii="Times New Roman"/>
          <w:b w:val="false"/>
          <w:i w:val="false"/>
          <w:color w:val="000000"/>
          <w:sz w:val="28"/>
        </w:rPr>
        <w:t>
      1) тәуекелдің шамалы дәрежесінің тобына – 5 тұтынушыға дейін;</w:t>
      </w:r>
      <w:r>
        <w:br/>
      </w:r>
      <w:r>
        <w:rPr>
          <w:rFonts w:ascii="Times New Roman"/>
          <w:b w:val="false"/>
          <w:i w:val="false"/>
          <w:color w:val="000000"/>
          <w:sz w:val="28"/>
        </w:rPr>
        <w:t>
</w:t>
      </w:r>
      <w:r>
        <w:rPr>
          <w:rFonts w:ascii="Times New Roman"/>
          <w:b w:val="false"/>
          <w:i w:val="false"/>
          <w:color w:val="000000"/>
          <w:sz w:val="28"/>
        </w:rPr>
        <w:t>
      2) тәуекелдің орташа дәрежесінің тобы – 5-тен 20 тұтынушыға дейін;</w:t>
      </w:r>
      <w:r>
        <w:br/>
      </w:r>
      <w:r>
        <w:rPr>
          <w:rFonts w:ascii="Times New Roman"/>
          <w:b w:val="false"/>
          <w:i w:val="false"/>
          <w:color w:val="000000"/>
          <w:sz w:val="28"/>
        </w:rPr>
        <w:t>
</w:t>
      </w:r>
      <w:r>
        <w:rPr>
          <w:rFonts w:ascii="Times New Roman"/>
          <w:b w:val="false"/>
          <w:i w:val="false"/>
          <w:color w:val="000000"/>
          <w:sz w:val="28"/>
        </w:rPr>
        <w:t>
      3) тәуекелдің жоғары дәрежесінің тобы - 20 және одан көп тұтынушы.</w:t>
      </w:r>
      <w:r>
        <w:br/>
      </w:r>
      <w:r>
        <w:rPr>
          <w:rFonts w:ascii="Times New Roman"/>
          <w:b w:val="false"/>
          <w:i w:val="false"/>
          <w:color w:val="000000"/>
          <w:sz w:val="28"/>
        </w:rPr>
        <w:t>
</w:t>
      </w:r>
      <w:r>
        <w:rPr>
          <w:rFonts w:ascii="Times New Roman"/>
          <w:b w:val="false"/>
          <w:i w:val="false"/>
          <w:color w:val="000000"/>
          <w:sz w:val="28"/>
        </w:rPr>
        <w:t>
      Электр және жылу энергетикасы саласындағы реттелетін нарық субъектілері:</w:t>
      </w:r>
      <w:r>
        <w:br/>
      </w:r>
      <w:r>
        <w:rPr>
          <w:rFonts w:ascii="Times New Roman"/>
          <w:b w:val="false"/>
          <w:i w:val="false"/>
          <w:color w:val="000000"/>
          <w:sz w:val="28"/>
        </w:rPr>
        <w:t>
</w:t>
      </w:r>
      <w:r>
        <w:rPr>
          <w:rFonts w:ascii="Times New Roman"/>
          <w:b w:val="false"/>
          <w:i w:val="false"/>
          <w:color w:val="000000"/>
          <w:sz w:val="28"/>
        </w:rPr>
        <w:t>
      1) тәуекелдің шамалы дәрежесінің тобы – 50 000 тұтынушыға дейін;</w:t>
      </w:r>
      <w:r>
        <w:br/>
      </w:r>
      <w:r>
        <w:rPr>
          <w:rFonts w:ascii="Times New Roman"/>
          <w:b w:val="false"/>
          <w:i w:val="false"/>
          <w:color w:val="000000"/>
          <w:sz w:val="28"/>
        </w:rPr>
        <w:t>
</w:t>
      </w:r>
      <w:r>
        <w:rPr>
          <w:rFonts w:ascii="Times New Roman"/>
          <w:b w:val="false"/>
          <w:i w:val="false"/>
          <w:color w:val="000000"/>
          <w:sz w:val="28"/>
        </w:rPr>
        <w:t>
      2) тәуекелдің орташа дәрежесінің тобы – 50 000-нан 100 000 тұтынушыға дейін;</w:t>
      </w:r>
      <w:r>
        <w:br/>
      </w:r>
      <w:r>
        <w:rPr>
          <w:rFonts w:ascii="Times New Roman"/>
          <w:b w:val="false"/>
          <w:i w:val="false"/>
          <w:color w:val="000000"/>
          <w:sz w:val="28"/>
        </w:rPr>
        <w:t>
</w:t>
      </w:r>
      <w:r>
        <w:rPr>
          <w:rFonts w:ascii="Times New Roman"/>
          <w:b w:val="false"/>
          <w:i w:val="false"/>
          <w:color w:val="000000"/>
          <w:sz w:val="28"/>
        </w:rPr>
        <w:t>
      3) тәуекелдің жоғары дәрежесінің тобы - 100 000 және одан көп тұтынушы.</w:t>
      </w:r>
      <w:r>
        <w:br/>
      </w:r>
      <w:r>
        <w:rPr>
          <w:rFonts w:ascii="Times New Roman"/>
          <w:b w:val="false"/>
          <w:i w:val="false"/>
          <w:color w:val="000000"/>
          <w:sz w:val="28"/>
        </w:rPr>
        <w:t>
</w:t>
      </w:r>
      <w:r>
        <w:rPr>
          <w:rFonts w:ascii="Times New Roman"/>
          <w:b w:val="false"/>
          <w:i w:val="false"/>
          <w:color w:val="000000"/>
          <w:sz w:val="28"/>
        </w:rPr>
        <w:t>
      «Газ және газбен жабдықтау туралы» Қазақстан Республикасының Заңында белгіленген ерекшеліктер ескеріле отырып, газ саласындағы реттелетін нарық субъектілері:</w:t>
      </w:r>
      <w:r>
        <w:br/>
      </w:r>
      <w:r>
        <w:rPr>
          <w:rFonts w:ascii="Times New Roman"/>
          <w:b w:val="false"/>
          <w:i w:val="false"/>
          <w:color w:val="000000"/>
          <w:sz w:val="28"/>
        </w:rPr>
        <w:t>
</w:t>
      </w:r>
      <w:r>
        <w:rPr>
          <w:rFonts w:ascii="Times New Roman"/>
          <w:b w:val="false"/>
          <w:i w:val="false"/>
          <w:color w:val="000000"/>
          <w:sz w:val="28"/>
        </w:rPr>
        <w:t>
      1) тәуекелдің шамалы дәрежесінің тобы – 10 000 тұтынушыға дейін;</w:t>
      </w:r>
      <w:r>
        <w:br/>
      </w:r>
      <w:r>
        <w:rPr>
          <w:rFonts w:ascii="Times New Roman"/>
          <w:b w:val="false"/>
          <w:i w:val="false"/>
          <w:color w:val="000000"/>
          <w:sz w:val="28"/>
        </w:rPr>
        <w:t>
</w:t>
      </w:r>
      <w:r>
        <w:rPr>
          <w:rFonts w:ascii="Times New Roman"/>
          <w:b w:val="false"/>
          <w:i w:val="false"/>
          <w:color w:val="000000"/>
          <w:sz w:val="28"/>
        </w:rPr>
        <w:t>
      2) тәуекелдің орташа дәрежесінің тобы – 10 000-нан 20 000 тұтынушыға дейін;</w:t>
      </w:r>
      <w:r>
        <w:br/>
      </w:r>
      <w:r>
        <w:rPr>
          <w:rFonts w:ascii="Times New Roman"/>
          <w:b w:val="false"/>
          <w:i w:val="false"/>
          <w:color w:val="000000"/>
          <w:sz w:val="28"/>
        </w:rPr>
        <w:t>
</w:t>
      </w:r>
      <w:r>
        <w:rPr>
          <w:rFonts w:ascii="Times New Roman"/>
          <w:b w:val="false"/>
          <w:i w:val="false"/>
          <w:color w:val="000000"/>
          <w:sz w:val="28"/>
        </w:rPr>
        <w:t>
      3) тәуекелдің жоғары дәрежесінің тобы - 20 000 және одан көп тұтынушы.</w:t>
      </w:r>
      <w:r>
        <w:br/>
      </w:r>
      <w:r>
        <w:rPr>
          <w:rFonts w:ascii="Times New Roman"/>
          <w:b w:val="false"/>
          <w:i w:val="false"/>
          <w:color w:val="000000"/>
          <w:sz w:val="28"/>
        </w:rPr>
        <w:t>
</w:t>
      </w:r>
      <w:r>
        <w:rPr>
          <w:rFonts w:ascii="Times New Roman"/>
          <w:b w:val="false"/>
          <w:i w:val="false"/>
          <w:color w:val="000000"/>
          <w:sz w:val="28"/>
        </w:rPr>
        <w:t>
      6. Соңғы тексеру сәтінен бастап Сапалық көрсеткіштерде көрсетілген әрбір бұзушылық фактісі бойынша (оның ішінде жоспардан тыс тексерулер нәтижесінде анықталған) ол болған жағдайда тиісті балл беріледі, ол кейін қосылады және тәуекелдер дәрежесін бағалау кезінде ескеріледі.</w:t>
      </w:r>
      <w:r>
        <w:br/>
      </w:r>
      <w:r>
        <w:rPr>
          <w:rFonts w:ascii="Times New Roman"/>
          <w:b w:val="false"/>
          <w:i w:val="false"/>
          <w:color w:val="000000"/>
          <w:sz w:val="28"/>
        </w:rPr>
        <w:t>
</w:t>
      </w:r>
      <w:r>
        <w:rPr>
          <w:rFonts w:ascii="Times New Roman"/>
          <w:b w:val="false"/>
          <w:i w:val="false"/>
          <w:color w:val="000000"/>
          <w:sz w:val="28"/>
        </w:rPr>
        <w:t>
      Егер Субъектінің іс-әрекеті немесе әрекетсіздігі бірнеше Сапалық көрсеткіштердің әсеріне тап болған жағдайда, онда балдар қосылады.</w:t>
      </w:r>
      <w:r>
        <w:br/>
      </w:r>
      <w:r>
        <w:rPr>
          <w:rFonts w:ascii="Times New Roman"/>
          <w:b w:val="false"/>
          <w:i w:val="false"/>
          <w:color w:val="000000"/>
          <w:sz w:val="28"/>
        </w:rPr>
        <w:t>
</w:t>
      </w:r>
      <w:r>
        <w:rPr>
          <w:rFonts w:ascii="Times New Roman"/>
          <w:b w:val="false"/>
          <w:i w:val="false"/>
          <w:color w:val="000000"/>
          <w:sz w:val="28"/>
        </w:rPr>
        <w:t>
      7. Сапалық көрсеткіштер бойынша балдар жалпы жиынтық қорытындыны айқындау үшін қосылады.</w:t>
      </w:r>
      <w:r>
        <w:br/>
      </w:r>
      <w:r>
        <w:rPr>
          <w:rFonts w:ascii="Times New Roman"/>
          <w:b w:val="false"/>
          <w:i w:val="false"/>
          <w:color w:val="000000"/>
          <w:sz w:val="28"/>
        </w:rPr>
        <w:t>
</w:t>
      </w:r>
      <w:r>
        <w:rPr>
          <w:rFonts w:ascii="Times New Roman"/>
          <w:b w:val="false"/>
          <w:i w:val="false"/>
          <w:color w:val="000000"/>
          <w:sz w:val="28"/>
        </w:rPr>
        <w:t>
      8. Жиынтық қорытындының нәтижелері Субъектілерді тәуекелдер дәрежесі бойынша саралау үшін пайдаланылады.</w:t>
      </w:r>
      <w:r>
        <w:br/>
      </w:r>
      <w:r>
        <w:rPr>
          <w:rFonts w:ascii="Times New Roman"/>
          <w:b w:val="false"/>
          <w:i w:val="false"/>
          <w:color w:val="000000"/>
          <w:sz w:val="28"/>
        </w:rPr>
        <w:t>
</w:t>
      </w:r>
      <w:r>
        <w:rPr>
          <w:rFonts w:ascii="Times New Roman"/>
          <w:b w:val="false"/>
          <w:i w:val="false"/>
          <w:color w:val="000000"/>
          <w:sz w:val="28"/>
        </w:rPr>
        <w:t>
      9. Субъектілерді тәуекелдер дәрежесі бойынша саралау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тәуекелдің жоғары дәрежесінің тобына - 30 және одан көп балл;</w:t>
      </w:r>
      <w:r>
        <w:br/>
      </w:r>
      <w:r>
        <w:rPr>
          <w:rFonts w:ascii="Times New Roman"/>
          <w:b w:val="false"/>
          <w:i w:val="false"/>
          <w:color w:val="000000"/>
          <w:sz w:val="28"/>
        </w:rPr>
        <w:t>
</w:t>
      </w:r>
      <w:r>
        <w:rPr>
          <w:rFonts w:ascii="Times New Roman"/>
          <w:b w:val="false"/>
          <w:i w:val="false"/>
          <w:color w:val="000000"/>
          <w:sz w:val="28"/>
        </w:rPr>
        <w:t>
      тәуекелдің орташа дәрежесінің тобына - 20 бал;</w:t>
      </w:r>
      <w:r>
        <w:br/>
      </w:r>
      <w:r>
        <w:rPr>
          <w:rFonts w:ascii="Times New Roman"/>
          <w:b w:val="false"/>
          <w:i w:val="false"/>
          <w:color w:val="000000"/>
          <w:sz w:val="28"/>
        </w:rPr>
        <w:t>
</w:t>
      </w:r>
      <w:r>
        <w:rPr>
          <w:rFonts w:ascii="Times New Roman"/>
          <w:b w:val="false"/>
          <w:i w:val="false"/>
          <w:color w:val="000000"/>
          <w:sz w:val="28"/>
        </w:rPr>
        <w:t>
      тәуекелдің шамалы дәрежесінің тобына - 10 бал жинаған Субъектілер жатады.</w:t>
      </w:r>
      <w:r>
        <w:br/>
      </w:r>
      <w:r>
        <w:rPr>
          <w:rFonts w:ascii="Times New Roman"/>
          <w:b w:val="false"/>
          <w:i w:val="false"/>
          <w:color w:val="000000"/>
          <w:sz w:val="28"/>
        </w:rPr>
        <w:t>
</w:t>
      </w:r>
      <w:r>
        <w:rPr>
          <w:rFonts w:ascii="Times New Roman"/>
          <w:b w:val="false"/>
          <w:i w:val="false"/>
          <w:color w:val="000000"/>
          <w:sz w:val="28"/>
        </w:rPr>
        <w:t>
      10. Егер табиғи монополиялар және реттелетін нарықтар туралы заңнаманы қандай да бір бұзушылықтар Субъектінің табыс (түсім) алуына әкелген жағдайда, онда осындай Субъект берілген балдың жиынтығына қарамастан жоғарғы тәуекел деңгейіне жатқызылады.</w:t>
      </w:r>
      <w:r>
        <w:br/>
      </w:r>
      <w:r>
        <w:rPr>
          <w:rFonts w:ascii="Times New Roman"/>
          <w:b w:val="false"/>
          <w:i w:val="false"/>
          <w:color w:val="000000"/>
          <w:sz w:val="28"/>
        </w:rPr>
        <w:t>
</w:t>
      </w:r>
      <w:r>
        <w:rPr>
          <w:rFonts w:ascii="Times New Roman"/>
          <w:b w:val="false"/>
          <w:i w:val="false"/>
          <w:color w:val="000000"/>
          <w:sz w:val="28"/>
        </w:rPr>
        <w:t>
      11. Жоспарлы тексеруден өткен Субъектілер оларды келесі күнтізбелік жылдың тәуекелдер дәрежелеріне бөлу мақсатында жіберілген бұзушылықтар ескеріле отырып Сапалық көрсеткіштердің негізінде тәуекелдерге қайтадан бағалануға тиіс.</w:t>
      </w:r>
      <w:r>
        <w:br/>
      </w:r>
      <w:r>
        <w:rPr>
          <w:rFonts w:ascii="Times New Roman"/>
          <w:b w:val="false"/>
          <w:i w:val="false"/>
          <w:color w:val="000000"/>
          <w:sz w:val="28"/>
        </w:rPr>
        <w:t>
</w:t>
      </w:r>
      <w:r>
        <w:rPr>
          <w:rFonts w:ascii="Times New Roman"/>
          <w:b w:val="false"/>
          <w:i w:val="false"/>
          <w:color w:val="000000"/>
          <w:sz w:val="28"/>
        </w:rPr>
        <w:t>
      12. Жоспарланып отырған тексерулердің саны Субъектілердің тәуекелдеріне жүргізілген бағалаудың нәтижесіне және табиғи монополиялар салаларындағы және реттелетін нарықтардағы басшылықты жүзеге асыратын уәкілетті органның тексерулерге қатысатын лауазымды тұлғаларының санына сүйене отырып белгіленеді.</w:t>
      </w:r>
      <w:r>
        <w:br/>
      </w:r>
      <w:r>
        <w:rPr>
          <w:rFonts w:ascii="Times New Roman"/>
          <w:b w:val="false"/>
          <w:i w:val="false"/>
          <w:color w:val="000000"/>
          <w:sz w:val="28"/>
        </w:rPr>
        <w:t>
</w:t>
      </w:r>
      <w:r>
        <w:rPr>
          <w:rFonts w:ascii="Times New Roman"/>
          <w:b w:val="false"/>
          <w:i w:val="false"/>
          <w:color w:val="000000"/>
          <w:sz w:val="28"/>
        </w:rPr>
        <w:t>
      13. Уәкілетті орган тәуекелдің бір тобының ішінен Субъектілерді іріктеуді мынадай қағидаттар бойынша жүзеге асырады:</w:t>
      </w:r>
      <w:r>
        <w:br/>
      </w:r>
      <w:r>
        <w:rPr>
          <w:rFonts w:ascii="Times New Roman"/>
          <w:b w:val="false"/>
          <w:i w:val="false"/>
          <w:color w:val="000000"/>
          <w:sz w:val="28"/>
        </w:rPr>
        <w:t>
</w:t>
      </w:r>
      <w:r>
        <w:rPr>
          <w:rFonts w:ascii="Times New Roman"/>
          <w:b w:val="false"/>
          <w:i w:val="false"/>
          <w:color w:val="000000"/>
          <w:sz w:val="28"/>
        </w:rPr>
        <w:t>
      1) тексеру жоспарына неғұрлым ұзақ уақыт кезеңінде тексерілмеген Субъект кіреді (тексерілмеген кезеңді анықтаған кезде, жоспардан тыс тақырыптық тексерулер ескерілмейді);</w:t>
      </w:r>
      <w:r>
        <w:br/>
      </w:r>
      <w:r>
        <w:rPr>
          <w:rFonts w:ascii="Times New Roman"/>
          <w:b w:val="false"/>
          <w:i w:val="false"/>
          <w:color w:val="000000"/>
          <w:sz w:val="28"/>
        </w:rPr>
        <w:t>
</w:t>
      </w:r>
      <w:r>
        <w:rPr>
          <w:rFonts w:ascii="Times New Roman"/>
          <w:b w:val="false"/>
          <w:i w:val="false"/>
          <w:color w:val="000000"/>
          <w:sz w:val="28"/>
        </w:rPr>
        <w:t>
      2) тексерулер жоспарына неғұрлым көп балл жиынтығын алған Субъектілер енгізіледі.</w:t>
      </w:r>
    </w:p>
    <w:bookmarkEnd w:id="3"/>
    <w:bookmarkStart w:name="z45" w:id="4"/>
    <w:p>
      <w:pPr>
        <w:spacing w:after="0"/>
        <w:ind w:left="0"/>
        <w:jc w:val="both"/>
      </w:pPr>
      <w:r>
        <w:rPr>
          <w:rFonts w:ascii="Times New Roman"/>
          <w:b w:val="false"/>
          <w:i w:val="false"/>
          <w:color w:val="000000"/>
          <w:sz w:val="28"/>
        </w:rPr>
        <w:t xml:space="preserve">
Реттелетін нарық саласындағы   </w:t>
      </w:r>
      <w:r>
        <w:br/>
      </w:r>
      <w:r>
        <w:rPr>
          <w:rFonts w:ascii="Times New Roman"/>
          <w:b w:val="false"/>
          <w:i w:val="false"/>
          <w:color w:val="000000"/>
          <w:sz w:val="28"/>
        </w:rPr>
        <w:t xml:space="preserve">
жеке кәсіпкерлік аясындағы тәуекел </w:t>
      </w:r>
      <w:r>
        <w:br/>
      </w:r>
      <w:r>
        <w:rPr>
          <w:rFonts w:ascii="Times New Roman"/>
          <w:b w:val="false"/>
          <w:i w:val="false"/>
          <w:color w:val="000000"/>
          <w:sz w:val="28"/>
        </w:rPr>
        <w:t>
дәрежесін бағалау өлшемдеріне қосымша</w:t>
      </w:r>
    </w:p>
    <w:bookmarkEnd w:id="4"/>
    <w:bookmarkStart w:name="z46" w:id="5"/>
    <w:p>
      <w:pPr>
        <w:spacing w:after="0"/>
        <w:ind w:left="0"/>
        <w:jc w:val="left"/>
      </w:pPr>
      <w:r>
        <w:rPr>
          <w:rFonts w:ascii="Times New Roman"/>
          <w:b/>
          <w:i w:val="false"/>
          <w:color w:val="000000"/>
        </w:rPr>
        <w:t xml:space="preserve"> 
Тәуекелдердің дәрежесін бағалаудың сапалық көрсеткіштері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0312"/>
        <w:gridCol w:w="1372"/>
        <w:gridCol w:w="1532"/>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бұзылуы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беру шарты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субъектісінің уәкілетті органға ақпаратты, есепті табыс етпеуі не ақпаратты, есепті, белгіленген мерзімдерін бұза отырып табыс етуі (заңнама бұзушылығының әрбір фактісі үшін 10 балл беріледі).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табиғи монополиялар және реттелетін нарықтар туралы заңнамасы бұзушылықтар (1,3-тармақтарда көрсетілген бұзушылықтарды қоспағанда) (заңнама бұзушылығының әрбір фактісі үшін 20 балл беріледі).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табыс (түсім) алуға әкелген Қазақстан Республикасының табиғи монополиялар және реттелетін нарықтар туралы заңнамасын бұзушылықтар (заңнама бұзушылығының әрбір фактісі үшін 30 балл беріледі).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