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2fc5" w14:textId="f7c2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және "Акционері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Қазақстан Республикасы Қаржы министрінің 2012 жылғы 22 қарашадағы № 508 және  Қазақстан Республикасы Экономикалық даму және сауда министрінің 2012 жылғы 20 қарашадағы № 309 бірлескен бұйрығының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2013 жылғы 04 маусымдағы № 176 және Қазақстан Республикасы Қаржы министрінің 2013 жылғы 06 маусымдағы № 260 Бірлескен бұйрығы. Қазақстан Республикасының Әділет министрлігінде 2013 жылы 02 шілдеде № 8548 тіркелді. Күші жойылды - Қазақстан Республикасы Қаржы министрінің 2015 жылғы 27 мамырдағы № 327 және Қазақстан Республикасы Ұлттық экономика министрінің 2015 жылғы 26 мамырдағы № 402 бірлескен бұйрығымен</w:t>
      </w:r>
    </w:p>
    <w:p>
      <w:pPr>
        <w:spacing w:after="0"/>
        <w:ind w:left="0"/>
        <w:jc w:val="both"/>
      </w:pPr>
      <w:r>
        <w:rPr>
          <w:rFonts w:ascii="Times New Roman"/>
          <w:b w:val="false"/>
          <w:i w:val="false"/>
          <w:color w:val="ff0000"/>
          <w:sz w:val="28"/>
        </w:rPr>
        <w:t>      Ескерту. Бұйрықтың күші жойылды - ҚР Қаржы министрінің 27.05.2015 № 327 және ҚР Ұлттық экономика министрінің 26.05.2015 </w:t>
      </w:r>
      <w:r>
        <w:rPr>
          <w:rFonts w:ascii="Times New Roman"/>
          <w:b w:val="false"/>
          <w:i w:val="false"/>
          <w:color w:val="ff0000"/>
          <w:sz w:val="28"/>
        </w:rPr>
        <w:t>№ 402</w:t>
      </w:r>
      <w:r>
        <w:rPr>
          <w:rFonts w:ascii="Times New Roman"/>
          <w:b w:val="false"/>
          <w:i w:val="false"/>
          <w:color w:val="ff0000"/>
          <w:sz w:val="28"/>
        </w:rPr>
        <w:t> бірлескен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2011 жылғы 30 мамырдағы № 604 қаулысымен бекітілген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есептерді әзірлеу және ұсыну қағидасының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ұлттық компаниялардың даму жоспарларының орындалуы бойынша есеп бөлімдерінің құрылымы;</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акционері мемлекет болып табылатын ұлттық басқарушы холдингтердің, ұлттық холдингтердің және ұлттық компаниялардың даму жоспарларының орындалуы бойынша есептің нысандары мен көрсеткіштер тізбесі бекітілсін.</w:t>
      </w:r>
      <w:r>
        <w:br/>
      </w:r>
      <w:r>
        <w:rPr>
          <w:rFonts w:ascii="Times New Roman"/>
          <w:b w:val="false"/>
          <w:i w:val="false"/>
          <w:color w:val="000000"/>
          <w:sz w:val="28"/>
        </w:rPr>
        <w:t>
</w:t>
      </w:r>
      <w:r>
        <w:rPr>
          <w:rFonts w:ascii="Times New Roman"/>
          <w:b w:val="false"/>
          <w:i w:val="false"/>
          <w:color w:val="000000"/>
          <w:sz w:val="28"/>
        </w:rPr>
        <w:t>
      2. «Акционері мемлекет болып табылатын ұлттық басқарушы холдингтердің, ұлттық холдингтердің және ұлттық компаниялардың даму жоспарларын орындау жөніндегі есеп бөлімдерінің құрылымын, нысандарын, көрсеткіштерінің тізбесін бекіту туралы» Қазақстан Республикасы Қаржы министрінің 2012 жылғы 22 қарашадағы № 508 және Қазақстан Республикасы Экономикалық даму және сауда министрінің 2012 жылғы 20 қарашадағы № 309 бірлескен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жылы 10 желтоқсанда № 8174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министрлігінің Мемлекеттік активтерді басқару саясаты департаменті (Д.Ә. Қалиева):</w:t>
      </w:r>
      <w:r>
        <w:br/>
      </w:r>
      <w:r>
        <w:rPr>
          <w:rFonts w:ascii="Times New Roman"/>
          <w:b w:val="false"/>
          <w:i w:val="false"/>
          <w:color w:val="000000"/>
          <w:sz w:val="28"/>
        </w:rPr>
        <w:t>
</w:t>
      </w:r>
      <w:r>
        <w:rPr>
          <w:rFonts w:ascii="Times New Roman"/>
          <w:b w:val="false"/>
          <w:i w:val="false"/>
          <w:color w:val="000000"/>
          <w:sz w:val="28"/>
        </w:rPr>
        <w:t>
      осы бірлескен бұйрықтың Қазақстан Республикасы Әділет министрлігінде мемлекеттік тіркелуін;</w:t>
      </w:r>
      <w:r>
        <w:br/>
      </w:r>
      <w:r>
        <w:rPr>
          <w:rFonts w:ascii="Times New Roman"/>
          <w:b w:val="false"/>
          <w:i w:val="false"/>
          <w:color w:val="000000"/>
          <w:sz w:val="28"/>
        </w:rPr>
        <w:t>
      осы бірлескен бұйрықтың Қазақстан Республикасы Әділет министрлігінде мемлекеттік тіркелуінен кейін он күнтізбелік күн ішінде оның ресми түрде жариялануға жіберілуін;</w:t>
      </w:r>
      <w:r>
        <w:br/>
      </w:r>
      <w:r>
        <w:rPr>
          <w:rFonts w:ascii="Times New Roman"/>
          <w:b w:val="false"/>
          <w:i w:val="false"/>
          <w:color w:val="000000"/>
          <w:sz w:val="28"/>
        </w:rPr>
        <w:t>
</w:t>
      </w:r>
      <w:r>
        <w:rPr>
          <w:rFonts w:ascii="Times New Roman"/>
          <w:b w:val="false"/>
          <w:i w:val="false"/>
          <w:color w:val="000000"/>
          <w:sz w:val="28"/>
        </w:rPr>
        <w:t>
      осы бірлескен бұйрықтың Қазақстан Республикасы Экономика және бюджеттік жоспарлау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министрлігінің Мемлекеттік мүлік және жекешелендіру комитеті (Э.К. Өтепов) акционері мемлекет болып табылатын ұлттық басқарушы холдингтердің, ұлттық холдингтердің және ұлттық компаниялардың даму жоспарларының орындалуы бойынша есептің нысандары мен көрсеткіштер тізбесінің «Есептілікті тапсырудың бірыңғай жүйесі» бағдарламалық қамтамасыз етуге енгізілуін қамтамасыз етсін.</w:t>
      </w:r>
      <w:r>
        <w:br/>
      </w:r>
      <w:r>
        <w:rPr>
          <w:rFonts w:ascii="Times New Roman"/>
          <w:b w:val="false"/>
          <w:i w:val="false"/>
          <w:color w:val="000000"/>
          <w:sz w:val="28"/>
        </w:rPr>
        <w:t>
</w:t>
      </w:r>
      <w:r>
        <w:rPr>
          <w:rFonts w:ascii="Times New Roman"/>
          <w:b w:val="false"/>
          <w:i w:val="false"/>
          <w:color w:val="000000"/>
          <w:sz w:val="28"/>
        </w:rPr>
        <w:t>
      5. Осы бірлескен бұйрықтың орындалуын бақылау Қазақстан Республикасының Қаржы вице-министрі А.М. Теңгебаевқа,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6. Осы бірлескен бұйрық ресми жариялануға жатады және 2014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министрі</w:t>
      </w:r>
      <w:r>
        <w:br/>
      </w:r>
      <w:r>
        <w:rPr>
          <w:rFonts w:ascii="Times New Roman"/>
          <w:b w:val="false"/>
          <w:i w:val="false"/>
          <w:color w:val="000000"/>
          <w:sz w:val="28"/>
        </w:rPr>
        <w:t>
</w:t>
      </w:r>
      <w:r>
        <w:rPr>
          <w:rFonts w:ascii="Times New Roman"/>
          <w:b w:val="false"/>
          <w:i/>
          <w:color w:val="000000"/>
          <w:sz w:val="28"/>
        </w:rPr>
        <w:t>       __________ Б. Жәмішев                  _________ Е. Досаев</w:t>
      </w:r>
    </w:p>
    <w:bookmarkStart w:name="z12" w:id="1"/>
    <w:p>
      <w:pPr>
        <w:spacing w:after="0"/>
        <w:ind w:left="0"/>
        <w:jc w:val="both"/>
      </w:pPr>
      <w:r>
        <w:rPr>
          <w:rFonts w:ascii="Times New Roman"/>
          <w:b w:val="false"/>
          <w:i w:val="false"/>
          <w:color w:val="000000"/>
          <w:sz w:val="28"/>
        </w:rPr>
        <w:t>
Қазақстан Республикасы Қаржы министрiнiң</w:t>
      </w:r>
      <w:r>
        <w:br/>
      </w:r>
      <w:r>
        <w:rPr>
          <w:rFonts w:ascii="Times New Roman"/>
          <w:b w:val="false"/>
          <w:i w:val="false"/>
          <w:color w:val="000000"/>
          <w:sz w:val="28"/>
        </w:rPr>
        <w:t xml:space="preserve">
2013 жылғы 06 маусымдағы № 260    </w:t>
      </w:r>
      <w:r>
        <w:br/>
      </w:r>
      <w:r>
        <w:rPr>
          <w:rFonts w:ascii="Times New Roman"/>
          <w:b w:val="false"/>
          <w:i w:val="false"/>
          <w:color w:val="000000"/>
          <w:sz w:val="28"/>
        </w:rPr>
        <w:t>
және Қазақстан Республикасы Экономика</w:t>
      </w:r>
      <w:r>
        <w:br/>
      </w:r>
      <w:r>
        <w:rPr>
          <w:rFonts w:ascii="Times New Roman"/>
          <w:b w:val="false"/>
          <w:i w:val="false"/>
          <w:color w:val="000000"/>
          <w:sz w:val="28"/>
        </w:rPr>
        <w:t xml:space="preserve">
және бюджеттік жоспарлау министрiнiң </w:t>
      </w:r>
      <w:r>
        <w:br/>
      </w:r>
      <w:r>
        <w:rPr>
          <w:rFonts w:ascii="Times New Roman"/>
          <w:b w:val="false"/>
          <w:i w:val="false"/>
          <w:color w:val="000000"/>
          <w:sz w:val="28"/>
        </w:rPr>
        <w:t xml:space="preserve">
2013 жылғы 04 маусымдағы № 176   </w:t>
      </w:r>
      <w:r>
        <w:br/>
      </w:r>
      <w:r>
        <w:rPr>
          <w:rFonts w:ascii="Times New Roman"/>
          <w:b w:val="false"/>
          <w:i w:val="false"/>
          <w:color w:val="000000"/>
          <w:sz w:val="28"/>
        </w:rPr>
        <w:t xml:space="preserve">
бiрлескен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Акционері мемлекет болып табылатын ұлттық басқарушы</w:t>
      </w:r>
      <w:r>
        <w:br/>
      </w:r>
      <w:r>
        <w:rPr>
          <w:rFonts w:ascii="Times New Roman"/>
          <w:b/>
          <w:i w:val="false"/>
          <w:color w:val="000000"/>
        </w:rPr>
        <w:t>
холдингтердің, ұлттық холдингтердің, ұлттық компаниялардың даму</w:t>
      </w:r>
      <w:r>
        <w:br/>
      </w:r>
      <w:r>
        <w:rPr>
          <w:rFonts w:ascii="Times New Roman"/>
          <w:b/>
          <w:i w:val="false"/>
          <w:color w:val="000000"/>
        </w:rPr>
        <w:t>
жоспарларының орындалуы бойынша есеп бөлімдерінің құрылымы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2379"/>
      </w:tblGrid>
      <w:tr>
        <w:trPr>
          <w:trHeight w:val="1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туралы жалпы мәліметтер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құрылуы туралы ақпарат</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басқармасының корпоративтік құрылымы</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ұйымдық құрылымы</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құрылымы және өтеу кестесі</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 міндеттер және түйінді көрсеткіштер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жоспарын іске асыру жөніндегі іс-шаралар: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нәтижелерге жету бойынша</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тарту және оларды негіздеу бойынша</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дивидендтік саясат және оларды негіздеу бойынша</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қайта құрылымдау және оларды негіздеу бойынша</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қамтуды ұлғайту бойынша</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Бюджетпен қатынастар: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және жергілікті бюджеттерден түсімдер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бюджетке басқа да міндетті төлемдерді төлеу</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акциялар пакетіне дивидендтер төлеу</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инвестицияларының және күрделі салымдарының жалпы көлемі</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бос ақшалай қаражатын басқару, оларды орналастыру саясаты</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кадрлық саясаты</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еңбекті және қауіпсіздік техникасын қорғау</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жекелеген түйiндi көрсеткiштерiнiң, сондай-ақ Компанияның негiзгi шоғырландырылған және шоғырландырылмаған көрсеткiштерi және акциялары (қатысу үлестерi) Компанияға заңды тұлғалар қабылдайтын шешiмдердi тiкелей айқындау құқығын беретiн заңды тұлғалардың шоғырландырылған көрсеткiштерi (кiрiстер, шығыстар, инвестициялар, дивидендтер, қаржылық нәтиже, қарыздар мен басқа мәлiметтер):</w:t>
            </w:r>
          </w:p>
        </w:tc>
      </w:tr>
      <w:tr>
        <w:trPr>
          <w:trHeight w:val="6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үлестерi) Компанияға заңды тұлғалар қабылдайтын шешiмдердi тiкелей айқындау құқығын беретiн осы заңды тұлғалардың негiзгi шоғырландырылған көрсеткіштері</w:t>
            </w:r>
          </w:p>
        </w:tc>
      </w:tr>
      <w:tr>
        <w:trPr>
          <w:trHeight w:val="2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үлестерi) Компанияға заңды тұлғалар қабылдайтын шешiмдердi тiкелей айқындау құқығын беретiн осы заңды тұлғалардың негiзгi шоғырландырылмаған көрсеткіштері</w:t>
            </w:r>
          </w:p>
        </w:tc>
      </w:tr>
      <w:tr>
        <w:trPr>
          <w:trHeight w:val="21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және акциялары (қатысу үлестерi) Компанияға заңды тұлғалар қабылдайтын шешiмдердi тiкелей айқындау құқығын беретiн осы заңды тұлғалардың және корпоративтік басқару стандарттарын енгізуге және дамытуға бағытталған іс-шаралар бойынша ақпарат</w:t>
            </w:r>
          </w:p>
        </w:tc>
      </w:tr>
    </w:tbl>
    <w:bookmarkStart w:name="z14" w:id="3"/>
    <w:p>
      <w:pPr>
        <w:spacing w:after="0"/>
        <w:ind w:left="0"/>
        <w:jc w:val="both"/>
      </w:pPr>
      <w:r>
        <w:rPr>
          <w:rFonts w:ascii="Times New Roman"/>
          <w:b w:val="false"/>
          <w:i w:val="false"/>
          <w:color w:val="000000"/>
          <w:sz w:val="28"/>
        </w:rPr>
        <w:t>
      Есептік кезең ішінде қызмет қорытындыларын ашу үшін мұндай толықтыру орынды болған жағдайда, есеп басқа да тармақтармен және қосымшалармен толықтырылуы мүмкін.</w:t>
      </w:r>
      <w:r>
        <w:br/>
      </w:r>
      <w:r>
        <w:rPr>
          <w:rFonts w:ascii="Times New Roman"/>
          <w:b w:val="false"/>
          <w:i w:val="false"/>
          <w:color w:val="000000"/>
          <w:sz w:val="28"/>
        </w:rPr>
        <w:t>
</w:t>
      </w:r>
      <w:r>
        <w:rPr>
          <w:rFonts w:ascii="Times New Roman"/>
          <w:b w:val="false"/>
          <w:i w:val="false"/>
          <w:color w:val="000000"/>
          <w:sz w:val="28"/>
        </w:rPr>
        <w:t>
      Есеп тармақтармен толықтырылған жағдайда, әрбір қосымша ұсынылған тармақтың тиісті атауы болуы тиіс.</w:t>
      </w:r>
    </w:p>
    <w:bookmarkEnd w:id="3"/>
    <w:bookmarkStart w:name="z16" w:id="4"/>
    <w:p>
      <w:pPr>
        <w:spacing w:after="0"/>
        <w:ind w:left="0"/>
        <w:jc w:val="both"/>
      </w:pPr>
      <w:r>
        <w:rPr>
          <w:rFonts w:ascii="Times New Roman"/>
          <w:b w:val="false"/>
          <w:i w:val="false"/>
          <w:color w:val="000000"/>
          <w:sz w:val="28"/>
        </w:rPr>
        <w:t>
Қазақстан Республикасы Қаржы министрiнiң</w:t>
      </w:r>
      <w:r>
        <w:br/>
      </w:r>
      <w:r>
        <w:rPr>
          <w:rFonts w:ascii="Times New Roman"/>
          <w:b w:val="false"/>
          <w:i w:val="false"/>
          <w:color w:val="000000"/>
          <w:sz w:val="28"/>
        </w:rPr>
        <w:t xml:space="preserve">
2013 жылғы 06 маусымдағы № 260    </w:t>
      </w:r>
      <w:r>
        <w:br/>
      </w:r>
      <w:r>
        <w:rPr>
          <w:rFonts w:ascii="Times New Roman"/>
          <w:b w:val="false"/>
          <w:i w:val="false"/>
          <w:color w:val="000000"/>
          <w:sz w:val="28"/>
        </w:rPr>
        <w:t>
және Қазақстан Республикасы Экономика</w:t>
      </w:r>
      <w:r>
        <w:br/>
      </w:r>
      <w:r>
        <w:rPr>
          <w:rFonts w:ascii="Times New Roman"/>
          <w:b w:val="false"/>
          <w:i w:val="false"/>
          <w:color w:val="000000"/>
          <w:sz w:val="28"/>
        </w:rPr>
        <w:t xml:space="preserve">
және бюджеттік жоспарлау министрiнiң </w:t>
      </w:r>
      <w:r>
        <w:br/>
      </w:r>
      <w:r>
        <w:rPr>
          <w:rFonts w:ascii="Times New Roman"/>
          <w:b w:val="false"/>
          <w:i w:val="false"/>
          <w:color w:val="000000"/>
          <w:sz w:val="28"/>
        </w:rPr>
        <w:t xml:space="preserve">
2013 жылғы 04 маусымдағы № 176   </w:t>
      </w:r>
      <w:r>
        <w:br/>
      </w:r>
      <w:r>
        <w:rPr>
          <w:rFonts w:ascii="Times New Roman"/>
          <w:b w:val="false"/>
          <w:i w:val="false"/>
          <w:color w:val="000000"/>
          <w:sz w:val="28"/>
        </w:rPr>
        <w:t xml:space="preserve">
бiрлескен бұйрығына         </w:t>
      </w:r>
      <w:r>
        <w:br/>
      </w:r>
      <w:r>
        <w:rPr>
          <w:rFonts w:ascii="Times New Roman"/>
          <w:b w:val="false"/>
          <w:i w:val="false"/>
          <w:color w:val="000000"/>
          <w:sz w:val="28"/>
        </w:rPr>
        <w:t xml:space="preserve">
2-қосымша               </w:t>
      </w:r>
    </w:p>
    <w:bookmarkEnd w:id="4"/>
    <w:bookmarkStart w:name="z17" w:id="5"/>
    <w:p>
      <w:pPr>
        <w:spacing w:after="0"/>
        <w:ind w:left="0"/>
        <w:jc w:val="left"/>
      </w:pPr>
      <w:r>
        <w:rPr>
          <w:rFonts w:ascii="Times New Roman"/>
          <w:b/>
          <w:i w:val="false"/>
          <w:color w:val="000000"/>
        </w:rPr>
        <w:t xml:space="preserve"> 
Ұлттық басқарушы холдингтердің,</w:t>
      </w:r>
      <w:r>
        <w:br/>
      </w:r>
      <w:r>
        <w:rPr>
          <w:rFonts w:ascii="Times New Roman"/>
          <w:b/>
          <w:i w:val="false"/>
          <w:color w:val="000000"/>
        </w:rPr>
        <w:t>
ұлттық холдингтердің және жарғылық капиталына мемлекет қатысатын ұлттық компаниялардың даму жоспарларының</w:t>
      </w:r>
      <w:r>
        <w:br/>
      </w:r>
      <w:r>
        <w:rPr>
          <w:rFonts w:ascii="Times New Roman"/>
          <w:b/>
          <w:i w:val="false"/>
          <w:color w:val="000000"/>
        </w:rPr>
        <w:t>
орындалуы бойынша есептің нысандары мен көрсеткіштер тізбесі</w:t>
      </w:r>
    </w:p>
    <w:bookmarkEnd w:id="5"/>
    <w:bookmarkStart w:name="z18" w:id="6"/>
    <w:p>
      <w:pPr>
        <w:spacing w:after="0"/>
        <w:ind w:left="0"/>
        <w:jc w:val="both"/>
      </w:pPr>
      <w:r>
        <w:rPr>
          <w:rFonts w:ascii="Times New Roman"/>
          <w:b w:val="false"/>
          <w:i w:val="false"/>
          <w:color w:val="000000"/>
          <w:sz w:val="28"/>
        </w:rPr>
        <w:t>
      1. Ұлттық басқарушы холдинг (ұлттық холдинг, жарғылық капиталына мемлекет қатысатын ұлттық компания) (бұдан әрі – Компания) туралы жалпы мәліметтер:</w:t>
      </w:r>
      <w:r>
        <w:br/>
      </w:r>
      <w:r>
        <w:rPr>
          <w:rFonts w:ascii="Times New Roman"/>
          <w:b w:val="false"/>
          <w:i w:val="false"/>
          <w:color w:val="000000"/>
          <w:sz w:val="28"/>
        </w:rPr>
        <w:t>
</w:t>
      </w:r>
      <w:r>
        <w:rPr>
          <w:rFonts w:ascii="Times New Roman"/>
          <w:b w:val="false"/>
          <w:i w:val="false"/>
          <w:color w:val="000000"/>
          <w:sz w:val="28"/>
        </w:rPr>
        <w:t>
      1.1. Компанияны құру туралы ақпарат:</w:t>
      </w:r>
    </w:p>
    <w:bookmarkEnd w:id="6"/>
    <w:bookmarkStart w:name="z20" w:id="7"/>
    <w:p>
      <w:pPr>
        <w:spacing w:after="0"/>
        <w:ind w:left="0"/>
        <w:jc w:val="both"/>
      </w:pPr>
      <w:r>
        <w:rPr>
          <w:rFonts w:ascii="Times New Roman"/>
          <w:b w:val="false"/>
          <w:i w:val="false"/>
          <w:color w:val="000000"/>
          <w:sz w:val="28"/>
        </w:rPr>
        <w:t>
                                                             1-нысан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6877"/>
        <w:gridCol w:w="1144"/>
        <w:gridCol w:w="1877"/>
        <w:gridCol w:w="2647"/>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заңды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 (e-mail), сайты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БСН (бизнес-сәйкестендіру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ID-код (әмбебап сәйкестендіру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органдарында мемлекеттік тіркеу (қайта тіркеу)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органының (мемлекеттік орган)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құрылу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(қайта ұйымдастыру) туралы Қазақстан Республикасының Үкіметі қаулысының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қызмет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субъектісі болып табылама, табиғи монополия саласы, ұйымды табиғи монополиялар субъектілерінің мемлекеттік тіркеліміне енгізу туралы шешім қашан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 болып табылама: арнайы табиғатты пайдалану құқығын кім және қашан берді, табиғатты пайдаланудың сипатын ашу (тұрақты немесе уақытша, иеліктен шығарылатын немесе иеліктен шығарылмайтын, қайтарымды немесе өтеусіз негізде сатып алынған, бастапқы немесе қосалқы)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 болып табылама: жер қойнауын пайдалану құқығын кім және қашан берді, жер қойнауы бойынша операцияларды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 құжаттарына сәйкес жарғылық капиталдың мөлшері,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капиталды ұлғайту туралы шешімді қашан және кім қабылдады (Қазақстан Республикасы Үкіметінің қаулысы, мемлекеттік басқару органының бұйрығы, акционерлердің (қатысушылардың) жалпы жиналысының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саны, барлығы, оның ішінде: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жарияланған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номиналды құны,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акциялар, барлығы, оның ішінде: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 акциялар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8"/>
    <w:p>
      <w:pPr>
        <w:spacing w:after="0"/>
        <w:ind w:left="0"/>
        <w:jc w:val="both"/>
      </w:pPr>
      <w:r>
        <w:rPr>
          <w:rFonts w:ascii="Times New Roman"/>
          <w:b w:val="false"/>
          <w:i w:val="false"/>
          <w:color w:val="000000"/>
          <w:sz w:val="28"/>
        </w:rPr>
        <w:t>
      1.2. Есепті кезеңдегі компанияны корпоративтік басқару құрылымы  (акциялар пакетінің (қатысу үлесінің) мөлшерін көрсете отырып, Компанияның акциялары (қатысу үлестері) өзіне тиесілі заңды тұлғаларға қатысуы:</w:t>
      </w:r>
    </w:p>
    <w:bookmarkEnd w:id="8"/>
    <w:bookmarkStart w:name="z22" w:id="9"/>
    <w:p>
      <w:pPr>
        <w:spacing w:after="0"/>
        <w:ind w:left="0"/>
        <w:jc w:val="both"/>
      </w:pPr>
      <w:r>
        <w:rPr>
          <w:rFonts w:ascii="Times New Roman"/>
          <w:b w:val="false"/>
          <w:i w:val="false"/>
          <w:color w:val="000000"/>
          <w:sz w:val="28"/>
        </w:rPr>
        <w:t>
                                                             2-нысан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703"/>
        <w:gridCol w:w="6957"/>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Акциялары (қатысу үлестері) Компанияға тиесілі заңды тұлғаның атауы</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пакетінің (қатысу үлесінің) мөлшері,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0"/>
    <w:p>
      <w:pPr>
        <w:spacing w:after="0"/>
        <w:ind w:left="0"/>
        <w:jc w:val="both"/>
      </w:pPr>
      <w:r>
        <w:rPr>
          <w:rFonts w:ascii="Times New Roman"/>
          <w:b w:val="false"/>
          <w:i w:val="false"/>
          <w:color w:val="000000"/>
          <w:sz w:val="28"/>
        </w:rPr>
        <w:t>
      1.3. Компанияның ұйымдық құрылымы (қызметкерлердің санын көрсете отырып), схемасы және сипаттамасы.</w:t>
      </w:r>
    </w:p>
    <w:bookmarkEnd w:id="10"/>
    <w:bookmarkStart w:name="z24" w:id="11"/>
    <w:p>
      <w:pPr>
        <w:spacing w:after="0"/>
        <w:ind w:left="0"/>
        <w:jc w:val="both"/>
      </w:pPr>
      <w:r>
        <w:rPr>
          <w:rFonts w:ascii="Times New Roman"/>
          <w:b w:val="false"/>
          <w:i w:val="false"/>
          <w:color w:val="000000"/>
          <w:sz w:val="28"/>
        </w:rPr>
        <w:t>
      2. Ішкі және сыртқы қарыз алу бөлінісінде қарыз алулар құрылымы және өтеу кестесі (оның ішінде еншілес ұйымдардың):</w:t>
      </w:r>
    </w:p>
    <w:bookmarkEnd w:id="11"/>
    <w:bookmarkStart w:name="z25" w:id="12"/>
    <w:p>
      <w:pPr>
        <w:spacing w:after="0"/>
        <w:ind w:left="0"/>
        <w:jc w:val="both"/>
      </w:pPr>
      <w:r>
        <w:rPr>
          <w:rFonts w:ascii="Times New Roman"/>
          <w:b w:val="false"/>
          <w:i w:val="false"/>
          <w:color w:val="000000"/>
          <w:sz w:val="28"/>
        </w:rPr>
        <w:t>
                                                             3-нысан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439"/>
        <w:gridCol w:w="307"/>
        <w:gridCol w:w="293"/>
        <w:gridCol w:w="293"/>
        <w:gridCol w:w="293"/>
        <w:gridCol w:w="294"/>
        <w:gridCol w:w="349"/>
        <w:gridCol w:w="419"/>
        <w:gridCol w:w="461"/>
        <w:gridCol w:w="472"/>
        <w:gridCol w:w="559"/>
        <w:gridCol w:w="363"/>
        <w:gridCol w:w="671"/>
        <w:gridCol w:w="364"/>
        <w:gridCol w:w="517"/>
        <w:gridCol w:w="518"/>
        <w:gridCol w:w="544"/>
        <w:gridCol w:w="471"/>
        <w:gridCol w:w="630"/>
        <w:gridCol w:w="598"/>
        <w:gridCol w:w="615"/>
        <w:gridCol w:w="676"/>
        <w:gridCol w:w="608"/>
        <w:gridCol w:w="583"/>
        <w:gridCol w:w="476"/>
      </w:tblGrid>
      <w:tr>
        <w:trPr>
          <w:trHeight w:val="127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w:t>
            </w:r>
          </w:p>
        </w:tc>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беруші</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шарты (Кепіл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 (Кепіл шарты)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мерзімі (Кепілдендірілген қарыз шарты)</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бойынша қамтамасыз ету түрі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күнге негізгі қарыз (бұдан әрі - НҚ)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1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2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3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20XX 4 тоқсан</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сомасы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сомасы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шарттар</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игеру күні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жетімділік кезеңінің аяқталу күні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күні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Күндермен есептелгендегі қалған мерзім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НҚ-ны өтеу</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НҚ-ны өтеу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НҚ-ны өтеу</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НҚ-ны өтеу</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 алу</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 алу</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66"/>
        <w:gridCol w:w="702"/>
        <w:gridCol w:w="702"/>
        <w:gridCol w:w="1278"/>
        <w:gridCol w:w="894"/>
        <w:gridCol w:w="894"/>
        <w:gridCol w:w="894"/>
        <w:gridCol w:w="620"/>
        <w:gridCol w:w="1141"/>
        <w:gridCol w:w="891"/>
        <w:gridCol w:w="618"/>
        <w:gridCol w:w="892"/>
        <w:gridCol w:w="892"/>
        <w:gridCol w:w="1414"/>
      </w:tblGrid>
      <w:tr>
        <w:trPr>
          <w:trHeight w:val="25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НҚ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НҚ-ны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w:t>
            </w:r>
          </w:p>
        </w:tc>
      </w:tr>
      <w:tr>
        <w:trPr>
          <w:trHeight w:val="6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3. Есепті кезеңдегі, мақсаттары мен міндеттері, оның ішінде компанияның және акциялары (қатысу үлестерi) Компанияға заңды тұлғалар қабылдайтын шешiмдердi тiкелей айқындау құқығын беретiн осы заңды тұлғалардың қызметінің түйінді көрсеткіштері:</w:t>
      </w:r>
    </w:p>
    <w:bookmarkEnd w:id="13"/>
    <w:bookmarkStart w:name="z27" w:id="14"/>
    <w:p>
      <w:pPr>
        <w:spacing w:after="0"/>
        <w:ind w:left="0"/>
        <w:jc w:val="both"/>
      </w:pPr>
      <w:r>
        <w:rPr>
          <w:rFonts w:ascii="Times New Roman"/>
          <w:b w:val="false"/>
          <w:i w:val="false"/>
          <w:color w:val="000000"/>
          <w:sz w:val="28"/>
        </w:rPr>
        <w:t>
                                                             4-нысан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1346"/>
        <w:gridCol w:w="1866"/>
        <w:gridCol w:w="1509"/>
        <w:gridCol w:w="907"/>
        <w:gridCol w:w="1551"/>
        <w:gridCol w:w="1552"/>
        <w:gridCol w:w="1045"/>
        <w:gridCol w:w="1840"/>
      </w:tblGrid>
      <w:tr>
        <w:trPr>
          <w:trHeight w:val="51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мақсаттары*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міндеттері</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Даму стратегиясының шешуші көрсеткіштері (сандық немесе сапалық)</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көрсеткіштердің мәні</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30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1-бағыт</w:t>
            </w:r>
          </w:p>
        </w:tc>
      </w:tr>
      <w:tr>
        <w:trPr>
          <w:trHeight w:val="255"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n-мақсат</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n-бағыт</w:t>
            </w:r>
          </w:p>
        </w:tc>
      </w:tr>
      <w:tr>
        <w:trPr>
          <w:trHeight w:val="225"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1-мақсат</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n-мақсат</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n-тапсырма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n</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5"/>
    <w:p>
      <w:pPr>
        <w:spacing w:after="0"/>
        <w:ind w:left="0"/>
        <w:jc w:val="both"/>
      </w:pPr>
      <w:r>
        <w:rPr>
          <w:rFonts w:ascii="Times New Roman"/>
          <w:b w:val="false"/>
          <w:i w:val="false"/>
          <w:color w:val="000000"/>
          <w:sz w:val="28"/>
        </w:rPr>
        <w:t>
      * Компанияның Даму стратегиясында көрсетілген қызметтің стратегиялық бағыттарын есепке алғанда.</w:t>
      </w:r>
      <w:r>
        <w:br/>
      </w:r>
      <w:r>
        <w:rPr>
          <w:rFonts w:ascii="Times New Roman"/>
          <w:b w:val="false"/>
          <w:i w:val="false"/>
          <w:color w:val="000000"/>
          <w:sz w:val="28"/>
        </w:rPr>
        <w:t>
</w:t>
      </w:r>
      <w:r>
        <w:rPr>
          <w:rFonts w:ascii="Times New Roman"/>
          <w:b w:val="false"/>
          <w:i w:val="false"/>
          <w:color w:val="000000"/>
          <w:sz w:val="28"/>
        </w:rPr>
        <w:t>
      4. Компанияның Даму стратегиясында көрсетілген қызметтің стратегиялық бағыттарын есепке ала отырып, есепті кезеңде даму жоспарын іске асыру бойынша іс-шаралар, оның ішінде мыналар бойынша:</w:t>
      </w:r>
      <w:r>
        <w:br/>
      </w:r>
      <w:r>
        <w:rPr>
          <w:rFonts w:ascii="Times New Roman"/>
          <w:b w:val="false"/>
          <w:i w:val="false"/>
          <w:color w:val="000000"/>
          <w:sz w:val="28"/>
        </w:rPr>
        <w:t>
</w:t>
      </w:r>
      <w:r>
        <w:rPr>
          <w:rFonts w:ascii="Times New Roman"/>
          <w:b w:val="false"/>
          <w:i w:val="false"/>
          <w:color w:val="000000"/>
          <w:sz w:val="28"/>
        </w:rPr>
        <w:t>
      4.1. өндірістік нәтижелерге қол жеткізу:</w:t>
      </w:r>
    </w:p>
    <w:bookmarkEnd w:id="15"/>
    <w:bookmarkStart w:name="z31" w:id="16"/>
    <w:p>
      <w:pPr>
        <w:spacing w:after="0"/>
        <w:ind w:left="0"/>
        <w:jc w:val="both"/>
      </w:pPr>
      <w:r>
        <w:rPr>
          <w:rFonts w:ascii="Times New Roman"/>
          <w:b w:val="false"/>
          <w:i w:val="false"/>
          <w:color w:val="000000"/>
          <w:sz w:val="28"/>
        </w:rPr>
        <w:t>
                                                             5-нысан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3233"/>
        <w:gridCol w:w="1009"/>
        <w:gridCol w:w="1562"/>
        <w:gridCol w:w="1672"/>
        <w:gridCol w:w="2225"/>
        <w:gridCol w:w="1313"/>
        <w:gridCol w:w="1631"/>
      </w:tblGrid>
      <w:tr>
        <w:trPr>
          <w:trHeight w:val="285"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Көрсеткіштер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көрсеткіштер</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13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4.2. қарыздарды тарту және олардың негізделуі (Мемлекеттік кәсіпорындар және мекемелер, жарғылық капиталына мемлекет қатысатын заңды тұлғалар тізіліміне есепті айдан кейінгі айдың 10-шы күніне дейін тоқсан сайын ұсынылады):</w:t>
      </w:r>
    </w:p>
    <w:bookmarkEnd w:id="17"/>
    <w:bookmarkStart w:name="z33" w:id="18"/>
    <w:p>
      <w:pPr>
        <w:spacing w:after="0"/>
        <w:ind w:left="0"/>
        <w:jc w:val="both"/>
      </w:pPr>
      <w:r>
        <w:rPr>
          <w:rFonts w:ascii="Times New Roman"/>
          <w:b w:val="false"/>
          <w:i w:val="false"/>
          <w:color w:val="000000"/>
          <w:sz w:val="28"/>
        </w:rPr>
        <w:t>
                                                              6-нысан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61"/>
        <w:gridCol w:w="828"/>
        <w:gridCol w:w="815"/>
        <w:gridCol w:w="748"/>
        <w:gridCol w:w="620"/>
        <w:gridCol w:w="620"/>
        <w:gridCol w:w="505"/>
        <w:gridCol w:w="780"/>
        <w:gridCol w:w="749"/>
        <w:gridCol w:w="621"/>
        <w:gridCol w:w="621"/>
        <w:gridCol w:w="505"/>
        <w:gridCol w:w="797"/>
        <w:gridCol w:w="669"/>
        <w:gridCol w:w="669"/>
        <w:gridCol w:w="669"/>
        <w:gridCol w:w="553"/>
        <w:gridCol w:w="669"/>
      </w:tblGrid>
      <w:tr>
        <w:trPr>
          <w:trHeight w:val="18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Қарызға беру көздері</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үшін негіз</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сомасы, мың теңге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оның ішінде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1.N</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қарыздар, оның ішінде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053"/>
        <w:gridCol w:w="922"/>
        <w:gridCol w:w="922"/>
        <w:gridCol w:w="1536"/>
        <w:gridCol w:w="1053"/>
        <w:gridCol w:w="1171"/>
        <w:gridCol w:w="1302"/>
        <w:gridCol w:w="1289"/>
        <w:gridCol w:w="1446"/>
        <w:gridCol w:w="1524"/>
      </w:tblGrid>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Сыйақыны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Өсімпұл, мың теңге</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1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c>
          <w:tcPr>
            <w:tcW w:w="0" w:type="auto"/>
            <w:vMerge/>
            <w:tcBorders>
              <w:top w:val="nil"/>
              <w:left w:val="single" w:color="cfcfcf" w:sz="5"/>
              <w:bottom w:val="single" w:color="cfcfcf" w:sz="5"/>
              <w:right w:val="single" w:color="cfcfcf" w:sz="5"/>
            </w:tcBorders>
          </w:tcPr>
          <w:p/>
        </w:tc>
      </w:tr>
      <w:tr>
        <w:trPr>
          <w:trHeight w:val="30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9"/>
    <w:p>
      <w:pPr>
        <w:spacing w:after="0"/>
        <w:ind w:left="0"/>
        <w:jc w:val="both"/>
      </w:pPr>
      <w:r>
        <w:rPr>
          <w:rFonts w:ascii="Times New Roman"/>
          <w:b w:val="false"/>
          <w:i w:val="false"/>
          <w:color w:val="000000"/>
          <w:sz w:val="28"/>
        </w:rPr>
        <w:t>
      Компанияның және оның еншілес ұйымдарының есепті кезеңдегі борыштық жүктемесі:</w:t>
      </w:r>
    </w:p>
    <w:bookmarkEnd w:id="19"/>
    <w:bookmarkStart w:name="z35" w:id="20"/>
    <w:p>
      <w:pPr>
        <w:spacing w:after="0"/>
        <w:ind w:left="0"/>
        <w:jc w:val="both"/>
      </w:pPr>
      <w:r>
        <w:rPr>
          <w:rFonts w:ascii="Times New Roman"/>
          <w:b w:val="false"/>
          <w:i w:val="false"/>
          <w:color w:val="000000"/>
          <w:sz w:val="28"/>
        </w:rPr>
        <w:t>
                                                             7-нысан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6585"/>
        <w:gridCol w:w="1829"/>
        <w:gridCol w:w="2046"/>
        <w:gridCol w:w="1521"/>
      </w:tblGrid>
      <w:tr>
        <w:trPr>
          <w:trHeight w:val="43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әдiстемесi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Шоғырландырылған</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r>
      <w:tr>
        <w:trPr>
          <w:trHeight w:val="12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бос сыйымдылығы</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еншiлес және тәуелдi ұйымдарының пайдасына берiлгендерді қоспағанда, Компанияның (ұйымның) тартылған қарыздар сомасын және берiлген корпоративтік кепiлгерліктерін қоса алғанда, Компанияның (ұйымның) шектi қарыз алу сыйымдылығы мен қаржылық мiндеттемелерiнiң көлемi* арасындағы айырмашылық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алудың шектi сыйымдылығы</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(ұйымның) уәкiлеттi органы (лауазымды тұлғасы) Компания (ұйым) үшiн бекiткен нормативтiк көрсеткiштерге жететiн қарыз алу сыйымдылығының коэффициенттерi** Компанияның (ұйымның) корпоративтік кепiлгерліктерін және корпоративтік кепілдіктерін ұсыну, қарыздарды тарту үшiн қолжетiмдi ең көп жол беретiн сома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21"/>
    <w:p>
      <w:pPr>
        <w:spacing w:after="0"/>
        <w:ind w:left="0"/>
        <w:jc w:val="both"/>
      </w:pPr>
      <w:r>
        <w:rPr>
          <w:rFonts w:ascii="Times New Roman"/>
          <w:b w:val="false"/>
          <w:i w:val="false"/>
          <w:color w:val="000000"/>
          <w:sz w:val="28"/>
        </w:rPr>
        <w:t>
      * қаржылық мiндеттемелер көлемi – мыналар болып табылатын кез-келген мiндеттемелердiң көлемi:</w:t>
      </w:r>
      <w:r>
        <w:br/>
      </w:r>
      <w:r>
        <w:rPr>
          <w:rFonts w:ascii="Times New Roman"/>
          <w:b w:val="false"/>
          <w:i w:val="false"/>
          <w:color w:val="000000"/>
          <w:sz w:val="28"/>
        </w:rPr>
        <w:t xml:space="preserve">
      шарт-мiндеттемемен шартты байланыстағы: </w:t>
      </w:r>
      <w:r>
        <w:br/>
      </w:r>
      <w:r>
        <w:rPr>
          <w:rFonts w:ascii="Times New Roman"/>
          <w:b w:val="false"/>
          <w:i w:val="false"/>
          <w:color w:val="000000"/>
          <w:sz w:val="28"/>
        </w:rPr>
        <w:t>
</w:t>
      </w:r>
      <w:r>
        <w:rPr>
          <w:rFonts w:ascii="Times New Roman"/>
          <w:b w:val="false"/>
          <w:i w:val="false"/>
          <w:color w:val="000000"/>
          <w:sz w:val="28"/>
        </w:rPr>
        <w:t>
      ақша қаражатын немесе өзге де қаржылық активтi басқа субъектiге беру;</w:t>
      </w:r>
      <w:r>
        <w:br/>
      </w:r>
      <w:r>
        <w:rPr>
          <w:rFonts w:ascii="Times New Roman"/>
          <w:b w:val="false"/>
          <w:i w:val="false"/>
          <w:color w:val="000000"/>
          <w:sz w:val="28"/>
        </w:rPr>
        <w:t>
</w:t>
      </w:r>
      <w:r>
        <w:rPr>
          <w:rFonts w:ascii="Times New Roman"/>
          <w:b w:val="false"/>
          <w:i w:val="false"/>
          <w:color w:val="000000"/>
          <w:sz w:val="28"/>
        </w:rPr>
        <w:t>
      субъект үшiн ықтимал тиiмсiз жағдайларда басқа субъектiмен қаржылық активтермен немесе қаржылық мiндеттемелермен алмасу белгiленген шарт-мiндеттеме;</w:t>
      </w:r>
      <w:r>
        <w:br/>
      </w:r>
      <w:r>
        <w:rPr>
          <w:rFonts w:ascii="Times New Roman"/>
          <w:b w:val="false"/>
          <w:i w:val="false"/>
          <w:color w:val="000000"/>
          <w:sz w:val="28"/>
        </w:rPr>
        <w:t>
</w:t>
      </w:r>
      <w:r>
        <w:rPr>
          <w:rFonts w:ascii="Times New Roman"/>
          <w:b w:val="false"/>
          <w:i w:val="false"/>
          <w:color w:val="000000"/>
          <w:sz w:val="28"/>
        </w:rPr>
        <w:t>
      есеп айырысу субъектiнiң меншiктi үлестiк құралдарымен жүзеге асырылатын немесе жүзеге асырылуы мүмкiн және мынадай:</w:t>
      </w:r>
      <w:r>
        <w:br/>
      </w:r>
      <w:r>
        <w:rPr>
          <w:rFonts w:ascii="Times New Roman"/>
          <w:b w:val="false"/>
          <w:i w:val="false"/>
          <w:color w:val="000000"/>
          <w:sz w:val="28"/>
        </w:rPr>
        <w:t>
</w:t>
      </w:r>
      <w:r>
        <w:rPr>
          <w:rFonts w:ascii="Times New Roman"/>
          <w:b w:val="false"/>
          <w:i w:val="false"/>
          <w:color w:val="000000"/>
          <w:sz w:val="28"/>
        </w:rPr>
        <w:t>
      кәсiпорынның меншiктi үлестiк құралдарының ауыспалы санын субъект беретiн және беруге мiндеттi болатын;</w:t>
      </w:r>
      <w:r>
        <w:br/>
      </w:r>
      <w:r>
        <w:rPr>
          <w:rFonts w:ascii="Times New Roman"/>
          <w:b w:val="false"/>
          <w:i w:val="false"/>
          <w:color w:val="000000"/>
          <w:sz w:val="28"/>
        </w:rPr>
        <w:t>
</w:t>
      </w:r>
      <w:r>
        <w:rPr>
          <w:rFonts w:ascii="Times New Roman"/>
          <w:b w:val="false"/>
          <w:i w:val="false"/>
          <w:color w:val="000000"/>
          <w:sz w:val="28"/>
        </w:rPr>
        <w:t>
      ақша қаражатының немесе басқа қаржылық активтiң белгiленген сомасын алмастыруға қарағанда есеп айырысу субъектiнiң меншiктi үлестiк құралдарының белгiленген санына өзге тәсiлмен жүргiзiлетiн немесе жүргiзiлуi мүмкiн. Бұл мақсаттар үшiн ұйымның меншiктi үлестiк  құралдарына болашақта субъектiнiң меншiктi үлестiк құралдарын алуға немесе жеткiзуге шарт болып табылатын құралдар қосылмайтын шарт болып табылатын кез келген мiндеттемелер көлемi.</w:t>
      </w:r>
      <w:r>
        <w:br/>
      </w:r>
      <w:r>
        <w:rPr>
          <w:rFonts w:ascii="Times New Roman"/>
          <w:b w:val="false"/>
          <w:i w:val="false"/>
          <w:color w:val="000000"/>
          <w:sz w:val="28"/>
        </w:rPr>
        <w:t>
</w:t>
      </w:r>
      <w:r>
        <w:rPr>
          <w:rFonts w:ascii="Times New Roman"/>
          <w:b w:val="false"/>
          <w:i w:val="false"/>
          <w:color w:val="000000"/>
          <w:sz w:val="28"/>
        </w:rPr>
        <w:t>
      ** қарыз алу сыйымдылығының коэффициенттерi – Компания (ұйым) Компаниялар (ұйымдар) үшiн қарыз алу сыйымдылығының нормативтiк мәнін дербес айқындайды.</w:t>
      </w:r>
    </w:p>
    <w:bookmarkEnd w:id="21"/>
    <w:bookmarkStart w:name="z43" w:id="22"/>
    <w:p>
      <w:pPr>
        <w:spacing w:after="0"/>
        <w:ind w:left="0"/>
        <w:jc w:val="both"/>
      </w:pPr>
      <w:r>
        <w:rPr>
          <w:rFonts w:ascii="Times New Roman"/>
          <w:b w:val="false"/>
          <w:i w:val="false"/>
          <w:color w:val="000000"/>
          <w:sz w:val="28"/>
        </w:rPr>
        <w:t>
      4.3. дивидендтік саясат және олардың негіздемесі:</w:t>
      </w:r>
    </w:p>
    <w:bookmarkEnd w:id="22"/>
    <w:bookmarkStart w:name="z44" w:id="23"/>
    <w:p>
      <w:pPr>
        <w:spacing w:after="0"/>
        <w:ind w:left="0"/>
        <w:jc w:val="both"/>
      </w:pPr>
      <w:r>
        <w:rPr>
          <w:rFonts w:ascii="Times New Roman"/>
          <w:b w:val="false"/>
          <w:i w:val="false"/>
          <w:color w:val="000000"/>
          <w:sz w:val="28"/>
        </w:rPr>
        <w:t>
                                                            8-нысан</w:t>
      </w:r>
      <w:r>
        <w:br/>
      </w:r>
      <w:r>
        <w:rPr>
          <w:rFonts w:ascii="Times New Roman"/>
          <w:b w:val="false"/>
          <w:i w:val="false"/>
          <w:color w:val="000000"/>
          <w:sz w:val="28"/>
        </w:rPr>
        <w:t>
                                                           мың теңге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804"/>
        <w:gridCol w:w="1685"/>
        <w:gridCol w:w="2068"/>
        <w:gridCol w:w="1548"/>
        <w:gridCol w:w="1521"/>
        <w:gridCol w:w="1878"/>
      </w:tblGrid>
      <w:tr>
        <w:trPr>
          <w:trHeight w:val="225"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r>
      <w:tr>
        <w:trPr>
          <w:trHeight w:val="21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еншiлес ұйымдарынан түсетін дивидендтердiң түсуi, оның iшiнде: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24"/>
    <w:p>
      <w:pPr>
        <w:spacing w:after="0"/>
        <w:ind w:left="0"/>
        <w:jc w:val="both"/>
      </w:pPr>
      <w:r>
        <w:rPr>
          <w:rFonts w:ascii="Times New Roman"/>
          <w:b w:val="false"/>
          <w:i w:val="false"/>
          <w:color w:val="000000"/>
          <w:sz w:val="28"/>
        </w:rPr>
        <w:t>
      4.4. активтерді* қайта құрылымдау және олардың негіздемесі:</w:t>
      </w:r>
    </w:p>
    <w:bookmarkEnd w:id="24"/>
    <w:bookmarkStart w:name="z46" w:id="25"/>
    <w:p>
      <w:pPr>
        <w:spacing w:after="0"/>
        <w:ind w:left="0"/>
        <w:jc w:val="both"/>
      </w:pPr>
      <w:r>
        <w:rPr>
          <w:rFonts w:ascii="Times New Roman"/>
          <w:b w:val="false"/>
          <w:i w:val="false"/>
          <w:color w:val="000000"/>
          <w:sz w:val="28"/>
        </w:rPr>
        <w:t>
                                                              9-нысан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2373"/>
        <w:gridCol w:w="1701"/>
        <w:gridCol w:w="910"/>
        <w:gridCol w:w="1309"/>
        <w:gridCol w:w="1818"/>
        <w:gridCol w:w="1818"/>
        <w:gridCol w:w="2608"/>
      </w:tblGrid>
      <w:tr>
        <w:trPr>
          <w:trHeight w:val="705"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басындағы Компания тобының құрылымы (топқа кiретiн барлық ұйымдардың атауын көрсете отырып)</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Активтiң түрі (бейінді, бейінді емес,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активтің қайта құрылымдануы (бөлу, бөлiп шығару, қосу, жою, сату (иелiктен шығару) жаңаларын құру, акцияларды (қатысу үлестерiн) сатып алу және т.б.)</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Компания тобының құрылымы (топқа кiретiн барлық ұйымдардың атауын көрсете отырып)</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6"/>
    <w:p>
      <w:pPr>
        <w:spacing w:after="0"/>
        <w:ind w:left="0"/>
        <w:jc w:val="both"/>
      </w:pPr>
      <w:r>
        <w:rPr>
          <w:rFonts w:ascii="Times New Roman"/>
          <w:b w:val="false"/>
          <w:i w:val="false"/>
          <w:color w:val="000000"/>
          <w:sz w:val="28"/>
        </w:rPr>
        <w:t>
      * активтер – Компания тобына кіретін заңды тұлғалар</w:t>
      </w:r>
    </w:p>
    <w:bookmarkEnd w:id="26"/>
    <w:bookmarkStart w:name="z48" w:id="27"/>
    <w:p>
      <w:pPr>
        <w:spacing w:after="0"/>
        <w:ind w:left="0"/>
        <w:jc w:val="both"/>
      </w:pPr>
      <w:r>
        <w:rPr>
          <w:rFonts w:ascii="Times New Roman"/>
          <w:b w:val="false"/>
          <w:i w:val="false"/>
          <w:color w:val="000000"/>
          <w:sz w:val="28"/>
        </w:rPr>
        <w:t>
      4.5. жергілікті қамтуды ұлғайту:</w:t>
      </w:r>
    </w:p>
    <w:bookmarkEnd w:id="27"/>
    <w:bookmarkStart w:name="z49" w:id="28"/>
    <w:p>
      <w:pPr>
        <w:spacing w:after="0"/>
        <w:ind w:left="0"/>
        <w:jc w:val="both"/>
      </w:pPr>
      <w:r>
        <w:rPr>
          <w:rFonts w:ascii="Times New Roman"/>
          <w:b w:val="false"/>
          <w:i w:val="false"/>
          <w:color w:val="000000"/>
          <w:sz w:val="28"/>
        </w:rPr>
        <w:t>
                                                            10-нысан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2101"/>
        <w:gridCol w:w="1454"/>
        <w:gridCol w:w="1550"/>
        <w:gridCol w:w="1686"/>
        <w:gridCol w:w="1946"/>
        <w:gridCol w:w="1810"/>
        <w:gridCol w:w="1975"/>
      </w:tblGrid>
      <w:tr>
        <w:trPr>
          <w:trHeight w:val="3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25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алулар көлемi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қамту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9"/>
    <w:p>
      <w:pPr>
        <w:spacing w:after="0"/>
        <w:ind w:left="0"/>
        <w:jc w:val="both"/>
      </w:pPr>
      <w:r>
        <w:rPr>
          <w:rFonts w:ascii="Times New Roman"/>
          <w:b w:val="false"/>
          <w:i w:val="false"/>
          <w:color w:val="000000"/>
          <w:sz w:val="28"/>
        </w:rPr>
        <w:t>
      5. Есепті кезеңдегі әкімшілік шығыстар, өсу немесе төмендеу негіздемесімен қоса:</w:t>
      </w:r>
    </w:p>
    <w:bookmarkEnd w:id="29"/>
    <w:bookmarkStart w:name="z51" w:id="30"/>
    <w:p>
      <w:pPr>
        <w:spacing w:after="0"/>
        <w:ind w:left="0"/>
        <w:jc w:val="both"/>
      </w:pPr>
      <w:r>
        <w:rPr>
          <w:rFonts w:ascii="Times New Roman"/>
          <w:b w:val="false"/>
          <w:i w:val="false"/>
          <w:color w:val="000000"/>
          <w:sz w:val="28"/>
        </w:rPr>
        <w:t>
                                                             11-нысан</w:t>
      </w:r>
      <w:r>
        <w:br/>
      </w:r>
      <w:r>
        <w:rPr>
          <w:rFonts w:ascii="Times New Roman"/>
          <w:b w:val="false"/>
          <w:i w:val="false"/>
          <w:color w:val="000000"/>
          <w:sz w:val="28"/>
        </w:rPr>
        <w:t>
                                                            мың теңге</w:t>
      </w:r>
    </w:p>
    <w:bookmarkEnd w:id="30"/>
    <w:bookmarkStart w:name="z52" w:id="31"/>
    <w:p>
      <w:pPr>
        <w:spacing w:after="0"/>
        <w:ind w:left="0"/>
        <w:jc w:val="both"/>
      </w:pPr>
      <w:r>
        <w:rPr>
          <w:rFonts w:ascii="Times New Roman"/>
          <w:b w:val="false"/>
          <w:i w:val="false"/>
          <w:color w:val="000000"/>
          <w:sz w:val="28"/>
        </w:rPr>
        <w:t>
Компанияның (еншілес ұйымның)* атауы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4334"/>
        <w:gridCol w:w="1232"/>
        <w:gridCol w:w="1880"/>
        <w:gridCol w:w="1880"/>
        <w:gridCol w:w="1489"/>
        <w:gridCol w:w="1696"/>
      </w:tblGrid>
      <w:tr>
        <w:trPr>
          <w:trHeight w:val="285"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Көрсеткiштердiң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21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шығыстар, барлығы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еңбегіне ақы төлеу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төлемінен түсетін аударымдар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активтердiң амортизациясы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құралдардың тозуы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құралдар мен материалдық емес активтерге қызмет көрсету және жөндеу</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Көлiктік қызмет көрсетулер бойынша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 көрсетулер бойынша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қызмет көрсетулер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 шығыстары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Өкiлдiк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 және демеушiлiк көмек көрсетумен байланысты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Қауiпсiздiк техникасы мен еңбекті қорғау бойынша шығындар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бағдарлама бойынша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төленетiн басқа да мiндеттi төлемдер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кеңесiн ұстауға арналған шығыстар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оның iшiнде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32"/>
    <w:p>
      <w:pPr>
        <w:spacing w:after="0"/>
        <w:ind w:left="0"/>
        <w:jc w:val="both"/>
      </w:pPr>
      <w:r>
        <w:rPr>
          <w:rFonts w:ascii="Times New Roman"/>
          <w:b w:val="false"/>
          <w:i w:val="false"/>
          <w:color w:val="000000"/>
          <w:sz w:val="28"/>
        </w:rPr>
        <w:t>
      * Бұл нысан әр еншілес ұйым бойынша жеке толтырылады.</w:t>
      </w:r>
    </w:p>
    <w:bookmarkEnd w:id="32"/>
    <w:bookmarkStart w:name="z54" w:id="33"/>
    <w:p>
      <w:pPr>
        <w:spacing w:after="0"/>
        <w:ind w:left="0"/>
        <w:jc w:val="both"/>
      </w:pPr>
      <w:r>
        <w:rPr>
          <w:rFonts w:ascii="Times New Roman"/>
          <w:b w:val="false"/>
          <w:i w:val="false"/>
          <w:color w:val="000000"/>
          <w:sz w:val="28"/>
        </w:rPr>
        <w:t>
      6. Есепті кезеңдегі бюджетпен қатынастары:</w:t>
      </w:r>
      <w:r>
        <w:br/>
      </w:r>
      <w:r>
        <w:rPr>
          <w:rFonts w:ascii="Times New Roman"/>
          <w:b w:val="false"/>
          <w:i w:val="false"/>
          <w:color w:val="000000"/>
          <w:sz w:val="28"/>
        </w:rPr>
        <w:t>
</w:t>
      </w:r>
      <w:r>
        <w:rPr>
          <w:rFonts w:ascii="Times New Roman"/>
          <w:b w:val="false"/>
          <w:i w:val="false"/>
          <w:color w:val="000000"/>
          <w:sz w:val="28"/>
        </w:rPr>
        <w:t>
      6.1. Қазақстан Республикасының бюджеттік заңнамасына сәйкес республикалық және жергілікті бюджеттерден түсімдер:</w:t>
      </w:r>
    </w:p>
    <w:bookmarkEnd w:id="33"/>
    <w:bookmarkStart w:name="z56" w:id="34"/>
    <w:p>
      <w:pPr>
        <w:spacing w:after="0"/>
        <w:ind w:left="0"/>
        <w:jc w:val="both"/>
      </w:pPr>
      <w:r>
        <w:rPr>
          <w:rFonts w:ascii="Times New Roman"/>
          <w:b w:val="false"/>
          <w:i w:val="false"/>
          <w:color w:val="000000"/>
          <w:sz w:val="28"/>
        </w:rPr>
        <w:t>
                                                             12-нысан</w:t>
      </w:r>
      <w:r>
        <w:br/>
      </w: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33"/>
        <w:gridCol w:w="295"/>
        <w:gridCol w:w="592"/>
        <w:gridCol w:w="575"/>
        <w:gridCol w:w="592"/>
        <w:gridCol w:w="591"/>
        <w:gridCol w:w="592"/>
        <w:gridCol w:w="591"/>
        <w:gridCol w:w="706"/>
        <w:gridCol w:w="624"/>
        <w:gridCol w:w="647"/>
        <w:gridCol w:w="3"/>
        <w:gridCol w:w="2213"/>
        <w:gridCol w:w="1913"/>
      </w:tblGrid>
      <w:tr>
        <w:trPr>
          <w:trHeight w:val="30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тағайындалуы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c>
          <w:tcPr>
            <w:tcW w:w="0" w:type="auto"/>
            <w:vMerge/>
            <w:tcBorders>
              <w:top w:val="nil"/>
              <w:left w:val="single" w:color="cfcfcf" w:sz="5"/>
              <w:bottom w:val="single" w:color="cfcfcf" w:sz="5"/>
              <w:right w:val="single" w:color="cfcfcf" w:sz="5"/>
            </w:tcBorders>
          </w:tcP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немесе оның еншiлес ұйымының атауы</w:t>
            </w:r>
          </w:p>
        </w:tc>
      </w:tr>
      <w:tr>
        <w:trPr>
          <w:trHeight w:val="27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әкiмшiсi</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немесе оның еншiлес ұйымының атауы</w:t>
            </w:r>
          </w:p>
        </w:tc>
      </w:tr>
      <w:tr>
        <w:trPr>
          <w:trHeight w:val="330"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5"/>
    <w:p>
      <w:pPr>
        <w:spacing w:after="0"/>
        <w:ind w:left="0"/>
        <w:jc w:val="both"/>
      </w:pPr>
      <w:r>
        <w:rPr>
          <w:rFonts w:ascii="Times New Roman"/>
          <w:b w:val="false"/>
          <w:i w:val="false"/>
          <w:color w:val="000000"/>
          <w:sz w:val="28"/>
        </w:rPr>
        <w:t>
      6.2. Қазақстан Республикасының салық заңнамасына сәйкес Компанияның Даму жоспарының көрсеткіштері тізбесінде көрсетiлген салықтарды және бюджетке төленетiн басқа да мiндеттi төлемдердi төлеу (жанама салықтарды қоспағанда):</w:t>
      </w:r>
    </w:p>
    <w:bookmarkEnd w:id="35"/>
    <w:bookmarkStart w:name="z58" w:id="36"/>
    <w:p>
      <w:pPr>
        <w:spacing w:after="0"/>
        <w:ind w:left="0"/>
        <w:jc w:val="both"/>
      </w:pPr>
      <w:r>
        <w:rPr>
          <w:rFonts w:ascii="Times New Roman"/>
          <w:b w:val="false"/>
          <w:i w:val="false"/>
          <w:color w:val="000000"/>
          <w:sz w:val="28"/>
        </w:rPr>
        <w:t>
                                                             13-нысан</w:t>
      </w:r>
      <w:r>
        <w:br/>
      </w:r>
      <w:r>
        <w:rPr>
          <w:rFonts w:ascii="Times New Roman"/>
          <w:b w:val="false"/>
          <w:i w:val="false"/>
          <w:color w:val="000000"/>
          <w:sz w:val="28"/>
        </w:rPr>
        <w:t>
                                                            мың теңге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066"/>
        <w:gridCol w:w="1792"/>
        <w:gridCol w:w="1792"/>
        <w:gridCol w:w="1668"/>
        <w:gridCol w:w="1529"/>
        <w:gridCol w:w="1736"/>
      </w:tblGrid>
      <w:tr>
        <w:trPr>
          <w:trHeight w:val="315"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9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және төлемдерді төлеу, оның ішінде: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конденсатына, экспортталатын шикi мұнайға арналған ренталық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арнайы төлемдерi және салықтары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арналған салық</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үшiн төлем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 мен төлемдер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7"/>
    <w:p>
      <w:pPr>
        <w:spacing w:after="0"/>
        <w:ind w:left="0"/>
        <w:jc w:val="both"/>
      </w:pPr>
      <w:r>
        <w:rPr>
          <w:rFonts w:ascii="Times New Roman"/>
          <w:b w:val="false"/>
          <w:i w:val="false"/>
          <w:color w:val="000000"/>
          <w:sz w:val="28"/>
        </w:rPr>
        <w:t>
      6.3. Акциялардың мемлекеттік пакетіне дивидендтер төлеу:</w:t>
      </w:r>
    </w:p>
    <w:bookmarkEnd w:id="37"/>
    <w:bookmarkStart w:name="z60" w:id="38"/>
    <w:p>
      <w:pPr>
        <w:spacing w:after="0"/>
        <w:ind w:left="0"/>
        <w:jc w:val="both"/>
      </w:pPr>
      <w:r>
        <w:rPr>
          <w:rFonts w:ascii="Times New Roman"/>
          <w:b w:val="false"/>
          <w:i w:val="false"/>
          <w:color w:val="000000"/>
          <w:sz w:val="28"/>
        </w:rPr>
        <w:t>
                                                             14-нысан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296"/>
        <w:gridCol w:w="1689"/>
        <w:gridCol w:w="1360"/>
        <w:gridCol w:w="1736"/>
        <w:gridCol w:w="1736"/>
        <w:gridCol w:w="1360"/>
        <w:gridCol w:w="1434"/>
      </w:tblGrid>
      <w:tr>
        <w:trPr>
          <w:trHeight w:val="25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(залал минус белгiсiмен көрсетiледi), барлығы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пайданы бөлу, оның iшiнде: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жылдардағы залалдарды өтеу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дивидендтер: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артықшылықты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 пакеті</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пайдадан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9"/>
    <w:p>
      <w:pPr>
        <w:spacing w:after="0"/>
        <w:ind w:left="0"/>
        <w:jc w:val="both"/>
      </w:pPr>
      <w:r>
        <w:rPr>
          <w:rFonts w:ascii="Times New Roman"/>
          <w:b w:val="false"/>
          <w:i w:val="false"/>
          <w:color w:val="000000"/>
          <w:sz w:val="28"/>
        </w:rPr>
        <w:t>
      7. Компания мен акциялары (қатысу үлестерi) Компанияға заңды тұлғалар қабылдайтын шешiмдердi айқындау құқығын беретiн осы заңды тұлғалардың инвестициялары мен капитал салымдарының жалпы көлемі мынадай түрлер бойынша бөліністе:</w:t>
      </w:r>
      <w:r>
        <w:br/>
      </w:r>
      <w:r>
        <w:rPr>
          <w:rFonts w:ascii="Times New Roman"/>
          <w:b w:val="false"/>
          <w:i w:val="false"/>
          <w:color w:val="000000"/>
          <w:sz w:val="28"/>
        </w:rPr>
        <w:t>
</w:t>
      </w:r>
      <w:r>
        <w:rPr>
          <w:rFonts w:ascii="Times New Roman"/>
          <w:b w:val="false"/>
          <w:i w:val="false"/>
          <w:color w:val="000000"/>
          <w:sz w:val="28"/>
        </w:rPr>
        <w:t>
      капитал салымдары, оның ішінде инвестициялық жобалар; объектілер құрылысы және жаңғырту; негізгі құралдарды сатып алу; материалдық емес активтерді сатып алу және өзге де салымдар;</w:t>
      </w:r>
      <w:r>
        <w:br/>
      </w:r>
      <w:r>
        <w:rPr>
          <w:rFonts w:ascii="Times New Roman"/>
          <w:b w:val="false"/>
          <w:i w:val="false"/>
          <w:color w:val="000000"/>
          <w:sz w:val="28"/>
        </w:rPr>
        <w:t>
</w:t>
      </w:r>
      <w:r>
        <w:rPr>
          <w:rFonts w:ascii="Times New Roman"/>
          <w:b w:val="false"/>
          <w:i w:val="false"/>
          <w:color w:val="000000"/>
          <w:sz w:val="28"/>
        </w:rPr>
        <w:t>
      инвестициялар, оның ішінде акциялар пакетін (қатысу үлестерін) сатып алу; жарғылық капиталға салымдар және өзге де инвестициялар;</w:t>
      </w:r>
    </w:p>
    <w:bookmarkEnd w:id="39"/>
    <w:bookmarkStart w:name="z64" w:id="40"/>
    <w:p>
      <w:pPr>
        <w:spacing w:after="0"/>
        <w:ind w:left="0"/>
        <w:jc w:val="both"/>
      </w:pPr>
      <w:r>
        <w:rPr>
          <w:rFonts w:ascii="Times New Roman"/>
          <w:b w:val="false"/>
          <w:i w:val="false"/>
          <w:color w:val="000000"/>
          <w:sz w:val="28"/>
        </w:rPr>
        <w:t>
                                                             15-нысан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810"/>
        <w:gridCol w:w="430"/>
        <w:gridCol w:w="567"/>
        <w:gridCol w:w="367"/>
        <w:gridCol w:w="485"/>
        <w:gridCol w:w="367"/>
        <w:gridCol w:w="485"/>
        <w:gridCol w:w="485"/>
        <w:gridCol w:w="485"/>
        <w:gridCol w:w="485"/>
        <w:gridCol w:w="485"/>
        <w:gridCol w:w="485"/>
        <w:gridCol w:w="539"/>
        <w:gridCol w:w="421"/>
        <w:gridCol w:w="539"/>
        <w:gridCol w:w="539"/>
        <w:gridCol w:w="421"/>
        <w:gridCol w:w="540"/>
        <w:gridCol w:w="540"/>
        <w:gridCol w:w="421"/>
        <w:gridCol w:w="421"/>
        <w:gridCol w:w="540"/>
        <w:gridCol w:w="421"/>
        <w:gridCol w:w="421"/>
      </w:tblGrid>
      <w:tr>
        <w:trPr>
          <w:trHeight w:val="31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атауы</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игеру басталған күн</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берудің жоспарлы күнi</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игерілгені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қаржыландыру көздері есебінен </w:t>
            </w:r>
          </w:p>
        </w:tc>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қаржыландыру көздері есебінен</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қаржыландыру көздері есебінен</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қаржыландыру көздері есебінен</w:t>
            </w:r>
          </w:p>
        </w:tc>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 қаржыландыру көздері есебінен</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w:t>
            </w:r>
          </w:p>
        </w:tc>
        <w:tc>
          <w:tcPr>
            <w:tcW w:w="0" w:type="auto"/>
            <w:vMerge/>
            <w:tcBorders>
              <w:top w:val="nil"/>
              <w:left w:val="single" w:color="cfcfcf" w:sz="5"/>
              <w:bottom w:val="single" w:color="cfcfcf" w:sz="5"/>
              <w:right w:val="single" w:color="cfcfcf" w:sz="5"/>
            </w:tcBorders>
          </w:tcP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w:t>
            </w: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w:t>
            </w: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салымдары, барлығы, оның ішінде:</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барлығы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жобаларға капитал салымдары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жобаларға капитал салымдары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сатып 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N</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барлығы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пакетін (қатысу үлестерін) сатып алу</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салымдар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41"/>
    <w:p>
      <w:pPr>
        <w:spacing w:after="0"/>
        <w:ind w:left="0"/>
        <w:jc w:val="both"/>
      </w:pPr>
      <w:r>
        <w:rPr>
          <w:rFonts w:ascii="Times New Roman"/>
          <w:b w:val="false"/>
          <w:i w:val="false"/>
          <w:color w:val="000000"/>
          <w:sz w:val="28"/>
        </w:rPr>
        <w:t>
      8. Есепті кезеңде уақытша бос ақша қаражатын басқару, оларды орналастыру саясаты:</w:t>
      </w:r>
    </w:p>
    <w:bookmarkEnd w:id="41"/>
    <w:bookmarkStart w:name="z66" w:id="42"/>
    <w:p>
      <w:pPr>
        <w:spacing w:after="0"/>
        <w:ind w:left="0"/>
        <w:jc w:val="both"/>
      </w:pPr>
      <w:r>
        <w:rPr>
          <w:rFonts w:ascii="Times New Roman"/>
          <w:b w:val="false"/>
          <w:i w:val="false"/>
          <w:color w:val="000000"/>
          <w:sz w:val="28"/>
        </w:rPr>
        <w:t>
                                                            16-нысан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2149"/>
        <w:gridCol w:w="1602"/>
        <w:gridCol w:w="1800"/>
        <w:gridCol w:w="1675"/>
        <w:gridCol w:w="1800"/>
        <w:gridCol w:w="1940"/>
        <w:gridCol w:w="2008"/>
      </w:tblGrid>
      <w:tr>
        <w:trPr>
          <w:trHeight w:val="39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атауы</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3"/>
    <w:p>
      <w:pPr>
        <w:spacing w:after="0"/>
        <w:ind w:left="0"/>
        <w:jc w:val="both"/>
      </w:pPr>
      <w:r>
        <w:rPr>
          <w:rFonts w:ascii="Times New Roman"/>
          <w:b w:val="false"/>
          <w:i w:val="false"/>
          <w:color w:val="000000"/>
          <w:sz w:val="28"/>
        </w:rPr>
        <w:t>
      9. Есепті кезеңдегі Компанияның кадр саясаты (қызметкерлердің орташа жылдық саны, орташа айлық еңбекақы, еңбекақы төлеу қоры, кадрлардың тұрақсыздық деңгейі):</w:t>
      </w:r>
    </w:p>
    <w:bookmarkEnd w:id="43"/>
    <w:bookmarkStart w:name="z68" w:id="44"/>
    <w:p>
      <w:pPr>
        <w:spacing w:after="0"/>
        <w:ind w:left="0"/>
        <w:jc w:val="both"/>
      </w:pPr>
      <w:r>
        <w:rPr>
          <w:rFonts w:ascii="Times New Roman"/>
          <w:b w:val="false"/>
          <w:i w:val="false"/>
          <w:color w:val="000000"/>
          <w:sz w:val="28"/>
        </w:rPr>
        <w:t>
                                                             17-нысан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128"/>
        <w:gridCol w:w="1559"/>
        <w:gridCol w:w="1287"/>
        <w:gridCol w:w="1530"/>
        <w:gridCol w:w="1530"/>
        <w:gridCol w:w="1153"/>
        <w:gridCol w:w="1559"/>
      </w:tblGrid>
      <w:tr>
        <w:trPr>
          <w:trHeight w:val="42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Көрсеткiштер атауы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бiрлiгi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1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Қызметкерлердiң нақты саны,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әкiмшiлiк-басқару персоналы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кестесi бойынша жұмыс iстейтiндердiң саны,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айлық еңбекақы,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қорынан сыйақы төлеу,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көмек көрсету,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біліктілікті арттыру жүйесiмен қамтылған қызметкерлердiң саны,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Бiлiктiлiктi арттыруға, оқытуға арналған шығындар,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жұмыс орындарын құру, оның ішінде: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бiрлiк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көрсету бойынша шығыстар,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берiлген несие,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көмекшi персонал (жүргiзушiлер, еден жуушылар және т.с.с.)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тұрақтамаушылық деңгейi, оның iшiнде: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әкiмшiлiк-басқару персоналы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45"/>
    <w:p>
      <w:pPr>
        <w:spacing w:after="0"/>
        <w:ind w:left="0"/>
        <w:jc w:val="both"/>
      </w:pPr>
      <w:r>
        <w:rPr>
          <w:rFonts w:ascii="Times New Roman"/>
          <w:b w:val="false"/>
          <w:i w:val="false"/>
          <w:color w:val="000000"/>
          <w:sz w:val="28"/>
        </w:rPr>
        <w:t>
      10. Қоршаған ортаны қорғау, еңбекті және қауіпсіздік техникасын қорғау.</w:t>
      </w:r>
      <w:r>
        <w:br/>
      </w:r>
      <w:r>
        <w:rPr>
          <w:rFonts w:ascii="Times New Roman"/>
          <w:b w:val="false"/>
          <w:i w:val="false"/>
          <w:color w:val="000000"/>
          <w:sz w:val="28"/>
        </w:rPr>
        <w:t>
</w:t>
      </w:r>
      <w:r>
        <w:rPr>
          <w:rFonts w:ascii="Times New Roman"/>
          <w:b w:val="false"/>
          <w:i w:val="false"/>
          <w:color w:val="000000"/>
          <w:sz w:val="28"/>
        </w:rPr>
        <w:t>
      11. Компанияның жекелеген түйiндi көрсеткiштерiнiң, сондай-ақ Компанияның негiзгi шоғырландырылған және шоғырландырылмаған көрсеткiштерiнiң және акциялары (қатысу үлестерi) Компанияға заңды тұлғалар қабылдайтын шешiмдердi тiкелей айқындау құқығын беретiн осы заңды тұлғалардың шоғырландырылған көрсеткiштерiнiң болжамы (кiрiстер, шығыстар, инвестициялар, дивидендтер, қаржылық нәтиже, қарыздар мен басқа мәлiметтер):</w:t>
      </w:r>
      <w:r>
        <w:br/>
      </w:r>
      <w:r>
        <w:rPr>
          <w:rFonts w:ascii="Times New Roman"/>
          <w:b w:val="false"/>
          <w:i w:val="false"/>
          <w:color w:val="000000"/>
          <w:sz w:val="28"/>
        </w:rPr>
        <w:t>
</w:t>
      </w:r>
      <w:r>
        <w:rPr>
          <w:rFonts w:ascii="Times New Roman"/>
          <w:b w:val="false"/>
          <w:i w:val="false"/>
          <w:color w:val="000000"/>
          <w:sz w:val="28"/>
        </w:rPr>
        <w:t>
      11.1. Компанияның және акциялары (қатысу үлестерi) Компанияға заңды тұлғалар қабылдайтын шешiмдердi тiкелей айқындау құқығын беретiн осы заңды тұлғалардың негiзгi шоғырландырылған көрсеткіштері:</w:t>
      </w:r>
    </w:p>
    <w:bookmarkEnd w:id="45"/>
    <w:bookmarkStart w:name="z72" w:id="46"/>
    <w:p>
      <w:pPr>
        <w:spacing w:after="0"/>
        <w:ind w:left="0"/>
        <w:jc w:val="both"/>
      </w:pPr>
      <w:r>
        <w:rPr>
          <w:rFonts w:ascii="Times New Roman"/>
          <w:b w:val="false"/>
          <w:i w:val="false"/>
          <w:color w:val="000000"/>
          <w:sz w:val="28"/>
        </w:rPr>
        <w:t>
                                                            18-нысан</w:t>
      </w:r>
      <w:r>
        <w:br/>
      </w:r>
      <w:r>
        <w:rPr>
          <w:rFonts w:ascii="Times New Roman"/>
          <w:b w:val="false"/>
          <w:i w:val="false"/>
          <w:color w:val="000000"/>
          <w:sz w:val="28"/>
        </w:rPr>
        <w:t>
                                                            мың теңге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3998"/>
        <w:gridCol w:w="1679"/>
        <w:gridCol w:w="1801"/>
        <w:gridCol w:w="1801"/>
        <w:gridCol w:w="1679"/>
        <w:gridCol w:w="1830"/>
      </w:tblGrid>
      <w:tr>
        <w:trPr>
          <w:trHeight w:val="30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барлығы оның iшiнде: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қызметтен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бағамдық айырма, нетто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пайдасының үлесі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акционеріне тиісті салықтарды шегергендегі жиынтық кіріс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Қатысудың бақылаушы емес үлесіне тиісті салықтарды шегергендегі жиынтық кіріс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барлығы, оның iшiнде: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қызметтен шығыстар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әкiмшiлiк шығыстар, барлығы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бойынша шығыстар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операциялық шығыстар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бағамдық айырма, нетто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 шығынындағы үлесі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дейінгі кіріс/залал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 бойынша шығыстар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(залал минус белгiсiмен көрсетiледi)</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iшiнде: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активтер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оның iшiнде: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мiндеттемелер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мiндеттемелер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iшiнде: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залал)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үлесi</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7"/>
    <w:p>
      <w:pPr>
        <w:spacing w:after="0"/>
        <w:ind w:left="0"/>
        <w:jc w:val="both"/>
      </w:pPr>
      <w:r>
        <w:rPr>
          <w:rFonts w:ascii="Times New Roman"/>
          <w:b w:val="false"/>
          <w:i w:val="false"/>
          <w:color w:val="000000"/>
          <w:sz w:val="28"/>
        </w:rPr>
        <w:t>
      11.2. Компанияның және акциялары (қатысу үлестерi) Компанияға осы заңды тұлғалар қабылдайтын шешiмдердi тiкелей айқындау құқығын беретiн осы заңды тұлғалардың негiзгi шоғырландырылмаған көрсеткіштері:</w:t>
      </w:r>
    </w:p>
    <w:bookmarkEnd w:id="47"/>
    <w:bookmarkStart w:name="z74" w:id="48"/>
    <w:p>
      <w:pPr>
        <w:spacing w:after="0"/>
        <w:ind w:left="0"/>
        <w:jc w:val="both"/>
      </w:pPr>
      <w:r>
        <w:rPr>
          <w:rFonts w:ascii="Times New Roman"/>
          <w:b w:val="false"/>
          <w:i w:val="false"/>
          <w:color w:val="000000"/>
          <w:sz w:val="28"/>
        </w:rPr>
        <w:t>
                                                            19-нысан</w:t>
      </w:r>
      <w:r>
        <w:br/>
      </w:r>
      <w:r>
        <w:rPr>
          <w:rFonts w:ascii="Times New Roman"/>
          <w:b w:val="false"/>
          <w:i w:val="false"/>
          <w:color w:val="000000"/>
          <w:sz w:val="28"/>
        </w:rPr>
        <w:t>
                                                            мың теңге</w:t>
      </w:r>
    </w:p>
    <w:bookmarkEnd w:id="48"/>
    <w:bookmarkStart w:name="z75" w:id="49"/>
    <w:p>
      <w:pPr>
        <w:spacing w:after="0"/>
        <w:ind w:left="0"/>
        <w:jc w:val="both"/>
      </w:pPr>
      <w:r>
        <w:rPr>
          <w:rFonts w:ascii="Times New Roman"/>
          <w:b w:val="false"/>
          <w:i w:val="false"/>
          <w:color w:val="000000"/>
          <w:sz w:val="28"/>
        </w:rPr>
        <w:t>
Компанияның (еншілес ұйымның)* атауы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5045"/>
        <w:gridCol w:w="1614"/>
        <w:gridCol w:w="1484"/>
        <w:gridCol w:w="1614"/>
        <w:gridCol w:w="1341"/>
        <w:gridCol w:w="1516"/>
      </w:tblGrid>
      <w:tr>
        <w:trPr>
          <w:trHeight w:val="315" w:hRule="atLeast"/>
        </w:trPr>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орындауы %</w:t>
            </w:r>
          </w:p>
        </w:tc>
      </w:tr>
      <w:tr>
        <w:trPr>
          <w:trHeight w:val="3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барлығы,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Өнiмдi өткiзуден, орындалған жұмыстан және көрсетiлген қызметтен түсетiн кiрiс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Қаржыландырудан түсетiн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шығарудан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Өтеусiз алынған активтерден түсетiн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жалға беруден түсетiн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Үлестiк қатысу әдiсiмен есептелетiн инвестициялар бойынша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бойынша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кiрiстер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кiрiстер,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Өткiзiлген өнiмнiң, орындалған жұмыстың және көрсетiлген қызметтiң өзiндiк құны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Корпоративтiк табыс салығы бойынша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әкiмшiлік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 шығарудан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Активтердiң құнсыздануынан түсетiн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айырмашылық бойынша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Қаржыландыруға шығыстар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активтер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активтер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Мiндеттемелер,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мерзiмдi мiндеттемелер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мерзiмдi мiндеттемелер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(акционерлік) капитал</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кіріс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меншікті үлес құралдары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кіріс (өтелмеген шығын)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капитал</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үлесi</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барлық көздерi есебiнен инвестициялар, оның iшiнде: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есебiнен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 есебiнен, оның ішінде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 есебінен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есебiнен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кiрiс (шығын минус белгiсiмен көрсетiледi)</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рентабельдiлігi,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қосылған құн EVA (Economic Value Added)</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0"/>
    <w:p>
      <w:pPr>
        <w:spacing w:after="0"/>
        <w:ind w:left="0"/>
        <w:jc w:val="both"/>
      </w:pPr>
      <w:r>
        <w:rPr>
          <w:rFonts w:ascii="Times New Roman"/>
          <w:b w:val="false"/>
          <w:i w:val="false"/>
          <w:color w:val="000000"/>
          <w:sz w:val="28"/>
        </w:rPr>
        <w:t>
      * Бұл нысан әр еншiлес ұйым бойынша жеке толтырылады.</w:t>
      </w:r>
    </w:p>
    <w:bookmarkEnd w:id="50"/>
    <w:bookmarkStart w:name="z77" w:id="51"/>
    <w:p>
      <w:pPr>
        <w:spacing w:after="0"/>
        <w:ind w:left="0"/>
        <w:jc w:val="both"/>
      </w:pPr>
      <w:r>
        <w:rPr>
          <w:rFonts w:ascii="Times New Roman"/>
          <w:b w:val="false"/>
          <w:i w:val="false"/>
          <w:color w:val="000000"/>
          <w:sz w:val="28"/>
        </w:rPr>
        <w:t>
      Компания қызметiнiң шоғырландырылған негiзгi қаржылық көрсеткiштерiне Компанияның есеп саясаты туралы ақпарат және көрсеткiштердiң есептерiн көрсете отырып түсiндiрме жазба қоса берiледi.</w:t>
      </w:r>
    </w:p>
    <w:bookmarkEnd w:id="51"/>
    <w:bookmarkStart w:name="z78" w:id="52"/>
    <w:p>
      <w:pPr>
        <w:spacing w:after="0"/>
        <w:ind w:left="0"/>
        <w:jc w:val="both"/>
      </w:pPr>
      <w:r>
        <w:rPr>
          <w:rFonts w:ascii="Times New Roman"/>
          <w:b w:val="false"/>
          <w:i w:val="false"/>
          <w:color w:val="000000"/>
          <w:sz w:val="28"/>
        </w:rPr>
        <w:t>
      12. Компанияда және акциялары (қатысу үлестерi) Компанияға заңды тұлғалар қабылдайтын шешiмдердi айқындау құқығын беретiн осы заңды тұлғалардағы корпоративтiк басқаруды дамытуға және стандарттарын енгiзуге бағытталған жоспарланған iс-шаралар бойынша ақпарат, оның iшiнде:</w:t>
      </w:r>
    </w:p>
    <w:bookmarkEnd w:id="52"/>
    <w:bookmarkStart w:name="z79" w:id="53"/>
    <w:p>
      <w:pPr>
        <w:spacing w:after="0"/>
        <w:ind w:left="0"/>
        <w:jc w:val="both"/>
      </w:pPr>
      <w:r>
        <w:rPr>
          <w:rFonts w:ascii="Times New Roman"/>
          <w:b w:val="false"/>
          <w:i w:val="false"/>
          <w:color w:val="000000"/>
          <w:sz w:val="28"/>
        </w:rPr>
        <w:t>
                                                            20-нысан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3038"/>
        <w:gridCol w:w="1956"/>
        <w:gridCol w:w="2173"/>
        <w:gridCol w:w="1848"/>
        <w:gridCol w:w="1740"/>
        <w:gridCol w:w="1863"/>
      </w:tblGrid>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корпоративтік басқару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орындаулар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ЕҰ</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