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460b" w14:textId="7a54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"Қорғалатын аймақ жерлерін пайдаланудың өлшемін, режимін белгілеу және жерлерді бөлінген алқаптағы темір жол көлігінің мұқтаждықтары үшін пайдалану жөніндегі ережені бекіту туралы" Қазақстан Республикасы Көлік және коммуникациялар министрінің 2004 жылғы 23 шілдедегі № 284-І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24 сәуірдегі № 303 бұйрығы. Қазақстан Республикасының Әділет министрлігінде 2013 жылы 21 маусымда 8522 тіркелді</w:t>
      </w:r>
    </w:p>
    <w:p>
      <w:pPr>
        <w:spacing w:after="0"/>
        <w:ind w:left="0"/>
        <w:jc w:val="both"/>
      </w:pPr>
      <w:bookmarkStart w:name="z1" w:id="0"/>
      <w:r>
        <w:rPr>
          <w:rFonts w:ascii="Times New Roman"/>
          <w:b w:val="false"/>
          <w:i w:val="false"/>
          <w:color w:val="000000"/>
          <w:sz w:val="28"/>
        </w:rPr>
        <w:t>
      «Темір жол көлігі туралы» Қазақстан Республикасы Заңының 14-бабы 2-тармағының 26) </w:t>
      </w:r>
      <w:r>
        <w:rPr>
          <w:rFonts w:ascii="Times New Roman"/>
          <w:b w:val="false"/>
          <w:i w:val="false"/>
          <w:color w:val="000000"/>
          <w:sz w:val="28"/>
        </w:rPr>
        <w:t>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«Қорғалатын аймақ жерлерін пайдаланудың өлшемін, режимін белгілеу және жерлерді бөлінген алқаптағы темір жол көлігінің мұқтаждықтары үшін пайдалану жөніндегі ережені бекіту туралы» Қазақстан Республикасы Көлік және коммуникациялар министрінің 2004 жылғы 23 шілдедегі № 284-1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 тізілімінде № 2989 болып тіркелген, «Заң газеті» газетінде 2005 жылы 18 тамызда № 87 (711)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Қорғалатын аймақ жерлерін пайдаланудың өлшемін, режимін белгілеу және жерлерді бөлінген алқаптағы темір жол көлігінің мұқтаждықтары үшін пайдалану жөніндегі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Инженерлік коммуникацияларды, жолөткелдерді, өтпелерді, байланыс, электр беру, мұнай-, газ құбырларын, сондай-ақ басқа темір жолдарды кесіп өтетін объектілерді немесе олардан тікелей жақын жерлерде орналасқан құрылыстарды бөлінген белдеу шектерінде орналастыру, салу және пайдалану шарттары мемлекеттік стандарттарға және нормативтік құқықтық актілерге сәйкес олардың иелері мен магистралдық темір жол желісінің операторы, тармақ иеленуші арасындағы шарттармен белгіленеді.».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оның ішінде Қазақстан Республикасы Көлік және коммуникация министрінің интернет-ресурсында ресми жариялануын және оның Қазақстан Республикасының мемлекеттік органдарының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Р.В. Склярға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Жұмағұлов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Премьер-Министрінің бірінші</w:t>
      </w:r>
      <w:r>
        <w:br/>
      </w:r>
      <w:r>
        <w:rPr>
          <w:rFonts w:ascii="Times New Roman"/>
          <w:b w:val="false"/>
          <w:i w:val="false"/>
          <w:color w:val="000000"/>
          <w:sz w:val="28"/>
        </w:rPr>
        <w:t>
      орынбасары - Қазақстан</w:t>
      </w:r>
      <w:r>
        <w:br/>
      </w:r>
      <w:r>
        <w:rPr>
          <w:rFonts w:ascii="Times New Roman"/>
          <w:b w:val="false"/>
          <w:i w:val="false"/>
          <w:color w:val="000000"/>
          <w:sz w:val="28"/>
        </w:rPr>
        <w:t>
      Республикасының Өңірлік</w:t>
      </w:r>
      <w:r>
        <w:br/>
      </w:r>
      <w:r>
        <w:rPr>
          <w:rFonts w:ascii="Times New Roman"/>
          <w:b w:val="false"/>
          <w:i w:val="false"/>
          <w:color w:val="000000"/>
          <w:sz w:val="28"/>
        </w:rPr>
        <w:t>
      даму министрі</w:t>
      </w:r>
      <w:r>
        <w:br/>
      </w:r>
      <w:r>
        <w:rPr>
          <w:rFonts w:ascii="Times New Roman"/>
          <w:b w:val="false"/>
          <w:i w:val="false"/>
          <w:color w:val="000000"/>
          <w:sz w:val="28"/>
        </w:rPr>
        <w:t>
      __________ Б. Сағынтаев</w:t>
      </w:r>
      <w:r>
        <w:br/>
      </w:r>
      <w:r>
        <w:rPr>
          <w:rFonts w:ascii="Times New Roman"/>
          <w:b w:val="false"/>
          <w:i w:val="false"/>
          <w:color w:val="000000"/>
          <w:sz w:val="28"/>
        </w:rPr>
        <w:t>
      2013 жылғы 28 мамыр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