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f276" w14:textId="418f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Мүліктік құқықтарды ұжымдық негізде басқаратын ұйымдардың қызметін тексеру парағының нысанын және тәуекел дәрежелерін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11 маусымдағы № 208 бұйрығы. Қазақстан Республикасының Әділет министрлігінде 2013 жылы 11 маусымда № 8506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"Әділет органдары туралы" 2002 жылғы 18 наурыздағы Қазақстан Республикасы Заңының 21-бабының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ұйымдардың қызметін тексеру парағының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мүліктік құқықтарды ұжымдық негізде басқаратын ұйымдардың қызметінің тәуекел дәрежелерін бағалау өлшемдері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5"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w:t>
      </w:r>
    </w:p>
    <w:bookmarkEnd w:id="2"/>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бұйрықты мемлекеттік тіркеуден кейін оны ресми жариялауды;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Start w:name="z9" w:id="3"/>
    <w:p>
      <w:pPr>
        <w:spacing w:after="0"/>
        <w:ind w:left="0"/>
        <w:jc w:val="both"/>
      </w:pPr>
      <w:r>
        <w:rPr>
          <w:rFonts w:ascii="Times New Roman"/>
          <w:b w:val="false"/>
          <w:i w:val="false"/>
          <w:color w:val="000000"/>
          <w:sz w:val="28"/>
        </w:rPr>
        <w:t>
      3. Бұйрықтың орындалуын бақылау Қазақстан Республикасы Әділет министрлігінің Зияткерлік меншік құқығы комитетінің төрағасына жүктелсін.</w:t>
      </w:r>
    </w:p>
    <w:bookmarkEnd w:id="3"/>
    <w:bookmarkStart w:name="z10" w:id="4"/>
    <w:p>
      <w:pPr>
        <w:spacing w:after="0"/>
        <w:ind w:left="0"/>
        <w:jc w:val="both"/>
      </w:pPr>
      <w:r>
        <w:rPr>
          <w:rFonts w:ascii="Times New Roman"/>
          <w:b w:val="false"/>
          <w:i w:val="false"/>
          <w:color w:val="000000"/>
          <w:sz w:val="28"/>
        </w:rPr>
        <w:t>
      4. Осы бұйрық оның алғаш рет ресми жарияланған күнінен бастап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11 маусымдағы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Нысан жаңа редакцияда - ҚР Әділет министрінің 17.03.2015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5"/>
    <w:p>
      <w:pPr>
        <w:spacing w:after="0"/>
        <w:ind w:left="0"/>
        <w:jc w:val="left"/>
      </w:pPr>
      <w:r>
        <w:rPr>
          <w:rFonts w:ascii="Times New Roman"/>
          <w:b/>
          <w:i w:val="false"/>
          <w:color w:val="000000"/>
        </w:rPr>
        <w:t xml:space="preserve"> Мүліктік құқықтарды ұжымдық негізде басқаратын</w:t>
      </w:r>
      <w:r>
        <w:br/>
      </w:r>
      <w:r>
        <w:rPr>
          <w:rFonts w:ascii="Times New Roman"/>
          <w:b/>
          <w:i w:val="false"/>
          <w:color w:val="000000"/>
        </w:rPr>
        <w:t>ұйымдардың қызметін тексеру парағы</w:t>
      </w:r>
    </w:p>
    <w:bookmarkEnd w:id="5"/>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Тексеруді тағайындау туралы акті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Тексеруді жүзеге асырушы лауазымды адамдардың Т.А.Ә.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9359"/>
        <w:gridCol w:w="535"/>
        <w:gridCol w:w="536"/>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тізілімі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жарғысының "Авторлық құқық және сабақтас құқықтар туралы" </w:t>
            </w:r>
            <w:r>
              <w:rPr>
                <w:rFonts w:ascii="Times New Roman"/>
                <w:b w:val="false"/>
                <w:i w:val="false"/>
                <w:color w:val="000000"/>
                <w:sz w:val="20"/>
              </w:rPr>
              <w:t>Заңға</w:t>
            </w:r>
            <w:r>
              <w:rPr>
                <w:rFonts w:ascii="Times New Roman"/>
                <w:b w:val="false"/>
                <w:i w:val="false"/>
                <w:color w:val="000000"/>
                <w:sz w:val="20"/>
              </w:rPr>
              <w:t xml:space="preserve"> сәйкестілігі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ұйымға авторлардың, орындаушылардың, фонограмма жасаушылардың құқықтарын басқаруға өкілеттік беру туралы шарттардың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иеленушілермен авторлық құқық және сабақтас құқықтар объектілерін пайдалануға лицензиялық шарттардың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сыйақы ставкаларын бекіту туралы шешімі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пайдаланушылармен авторлық құқық және сабақтас құқықтар объектілерін пайдалануға шарттарды жасасу талаптары туралы шешімі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өзіндік шығыстарды жабуға бағытталған сыйақы сомалары туралы шешімі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бөлу және тоқсан сайын төлеу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және сабақтас құқықтар туралы" Заңның </w:t>
            </w:r>
            <w:r>
              <w:rPr>
                <w:rFonts w:ascii="Times New Roman"/>
                <w:b w:val="false"/>
                <w:i w:val="false"/>
                <w:color w:val="000000"/>
                <w:sz w:val="20"/>
              </w:rPr>
              <w:t>47-бабына</w:t>
            </w:r>
            <w:r>
              <w:rPr>
                <w:rFonts w:ascii="Times New Roman"/>
                <w:b w:val="false"/>
                <w:i w:val="false"/>
                <w:color w:val="000000"/>
                <w:sz w:val="20"/>
              </w:rPr>
              <w:t xml:space="preserve"> сәйкес уәкілетті органға ақпарат ұсынылғанын растайтын құжаттардың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шетелдік ұйымдармен екіжақты және көпжақты келісімдердің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шетелдік ұйымдарға сыйақы төлеуді растайтын құжаттардың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авторлық құқықты және сабақтас құқықтарды иеленушілерге олардың құқықтарын пайдалану, соның ішінде жиналған сыйақылар көлемі және одан ұстап қалған сомалар туралы мәліметтерді қамтитын есептердің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олардың оған басқаруға берген құқықтары, сондай-ақ авторлық құқық және сабақтас құқықтар объектілері туралы мәліметтерді қамтитын тізілімдердің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ұйымның қызметі туралы пайдаланушыларды хабардар ету мақсатында Интернет-ресурсының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және сабақтас құқықтар объектісінің атауын, автордың немесе өзге де құқық иеленушінің атын қоса алғанда, өзіне басқаруға берген құқықтар туралы ақпаратты Интернет-ресурсқа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жерлерде авторлық құқық және сабақтас құқықтар объектілерін пайдаланған үшін сыйақыларды жинау, бөлу және төлеу жөніндегі функцияларды жүзеге асыратын өкілдердің болуы туралы ақпаратты Интернет-ресурсқа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сыйақыны аудару үшін авторларды, орындаушыларды, фонограмма жасаушыларды іздеу жөнінде шаралар қабылданғанын растайтын материалдардың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бекіткен ең төменгі ставкалардан төмен емес сыйақы ставкаларын қолдану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Субъектінің тексеру парағын алғаны туралы белгі</w:t>
      </w:r>
    </w:p>
    <w:p>
      <w:pPr>
        <w:spacing w:after="0"/>
        <w:ind w:left="0"/>
        <w:jc w:val="both"/>
      </w:pPr>
      <w:r>
        <w:rPr>
          <w:rFonts w:ascii="Times New Roman"/>
          <w:b w:val="false"/>
          <w:i w:val="false"/>
          <w:color w:val="000000"/>
          <w:sz w:val="28"/>
        </w:rPr>
        <w:t>
      20 ___ ж. "___" _________</w:t>
      </w:r>
    </w:p>
    <w:p>
      <w:pPr>
        <w:spacing w:after="0"/>
        <w:ind w:left="0"/>
        <w:jc w:val="both"/>
      </w:pPr>
      <w:r>
        <w:rPr>
          <w:rFonts w:ascii="Times New Roman"/>
          <w:b w:val="false"/>
          <w:i w:val="false"/>
          <w:color w:val="000000"/>
          <w:sz w:val="28"/>
        </w:rPr>
        <w:t>
      __________________________ ________________</w:t>
      </w:r>
    </w:p>
    <w:p>
      <w:pPr>
        <w:spacing w:after="0"/>
        <w:ind w:left="0"/>
        <w:jc w:val="both"/>
      </w:pPr>
      <w:r>
        <w:rPr>
          <w:rFonts w:ascii="Times New Roman"/>
          <w:b w:val="false"/>
          <w:i w:val="false"/>
          <w:color w:val="000000"/>
          <w:sz w:val="28"/>
        </w:rPr>
        <w:t>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11 маусымдағы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p>
        </w:tc>
      </w:tr>
    </w:tbl>
    <w:bookmarkStart w:name="z18" w:id="6"/>
    <w:p>
      <w:pPr>
        <w:spacing w:after="0"/>
        <w:ind w:left="0"/>
        <w:jc w:val="left"/>
      </w:pPr>
      <w:r>
        <w:rPr>
          <w:rFonts w:ascii="Times New Roman"/>
          <w:b/>
          <w:i w:val="false"/>
          <w:color w:val="000000"/>
        </w:rPr>
        <w:t xml:space="preserve"> Мүліктік құқықтарды ұжымдық негізде басқаратын ұйымдардың</w:t>
      </w:r>
      <w:r>
        <w:br/>
      </w:r>
      <w:r>
        <w:rPr>
          <w:rFonts w:ascii="Times New Roman"/>
          <w:b/>
          <w:i w:val="false"/>
          <w:color w:val="000000"/>
        </w:rPr>
        <w:t>қызметінің тәуекел дәрежесін бағалау өлшемдері</w:t>
      </w:r>
    </w:p>
    <w:bookmarkEnd w:id="6"/>
    <w:bookmarkStart w:name="z19" w:id="7"/>
    <w:p>
      <w:pPr>
        <w:spacing w:after="0"/>
        <w:ind w:left="0"/>
        <w:jc w:val="both"/>
      </w:pPr>
      <w:r>
        <w:rPr>
          <w:rFonts w:ascii="Times New Roman"/>
          <w:b w:val="false"/>
          <w:i w:val="false"/>
          <w:color w:val="000000"/>
          <w:sz w:val="28"/>
        </w:rPr>
        <w:t>
      1. Мүліктік құқықтарды ұжымдық негізде басқаратын ұйымдардың қызметінің тәуекел дәрежесін бағалау өлшемдері (бұдан әрі - Өлшемдері) мүліктік құқықтарды ұжымдық негізде басқаратын ұйымдарға (бұдан әрі - субъектілер) жоспарлы тексеріс жүргізу үшін әзірленген.</w:t>
      </w:r>
    </w:p>
    <w:bookmarkEnd w:id="7"/>
    <w:bookmarkStart w:name="z20" w:id="8"/>
    <w:p>
      <w:pPr>
        <w:spacing w:after="0"/>
        <w:ind w:left="0"/>
        <w:jc w:val="both"/>
      </w:pPr>
      <w:r>
        <w:rPr>
          <w:rFonts w:ascii="Times New Roman"/>
          <w:b w:val="false"/>
          <w:i w:val="false"/>
          <w:color w:val="000000"/>
          <w:sz w:val="28"/>
        </w:rPr>
        <w:t>
      2. Осы өлшемдерде келесі ұғымдар пайдаланылады:</w:t>
      </w:r>
    </w:p>
    <w:bookmarkEnd w:id="8"/>
    <w:bookmarkStart w:name="z21" w:id="9"/>
    <w:p>
      <w:pPr>
        <w:spacing w:after="0"/>
        <w:ind w:left="0"/>
        <w:jc w:val="both"/>
      </w:pPr>
      <w:r>
        <w:rPr>
          <w:rFonts w:ascii="Times New Roman"/>
          <w:b w:val="false"/>
          <w:i w:val="false"/>
          <w:color w:val="000000"/>
          <w:sz w:val="28"/>
        </w:rPr>
        <w:t>
      тәуекел – тексерілетін субъектінің қызметі нәтижесінде авторлардың, сабақтас құқықтар субъектілеріне немесе құқық иеленушілердің заңды мүдделеріне нұқсан келтіру ықтималдығы;</w:t>
      </w:r>
    </w:p>
    <w:bookmarkEnd w:id="9"/>
    <w:bookmarkStart w:name="z22" w:id="10"/>
    <w:p>
      <w:pPr>
        <w:spacing w:after="0"/>
        <w:ind w:left="0"/>
        <w:jc w:val="both"/>
      </w:pPr>
      <w:r>
        <w:rPr>
          <w:rFonts w:ascii="Times New Roman"/>
          <w:b w:val="false"/>
          <w:i w:val="false"/>
          <w:color w:val="000000"/>
          <w:sz w:val="28"/>
        </w:rPr>
        <w:t>
      тәуекелдерді бағалау жүйесі – Қазақстан Республикасы Әділет министрлігімен (бұдан әрі – уәкілетті орган) мүліктік құқықтарды ұжымдық негізде басқаратын ұйымдарды тексеруді жоспарлау мақсатында жүргізетін іс-шаралар кешені;</w:t>
      </w:r>
    </w:p>
    <w:bookmarkEnd w:id="10"/>
    <w:bookmarkStart w:name="z23" w:id="11"/>
    <w:p>
      <w:pPr>
        <w:spacing w:after="0"/>
        <w:ind w:left="0"/>
        <w:jc w:val="both"/>
      </w:pPr>
      <w:r>
        <w:rPr>
          <w:rFonts w:ascii="Times New Roman"/>
          <w:b w:val="false"/>
          <w:i w:val="false"/>
          <w:color w:val="000000"/>
          <w:sz w:val="28"/>
        </w:rPr>
        <w:t>
      тәуекел дәрежесін бағалау өлшемдері – бақылау субъектісі қызметімен тікелей байланысты, оны тәуекелдің әртүрлі дәрежелеріне жатқызуға мүмкіндік беретін сандық және сапалық көрсеткіштердің жиынтығы;</w:t>
      </w:r>
    </w:p>
    <w:bookmarkEnd w:id="11"/>
    <w:bookmarkStart w:name="z24" w:id="12"/>
    <w:p>
      <w:pPr>
        <w:spacing w:after="0"/>
        <w:ind w:left="0"/>
        <w:jc w:val="both"/>
      </w:pPr>
      <w:r>
        <w:rPr>
          <w:rFonts w:ascii="Times New Roman"/>
          <w:b w:val="false"/>
          <w:i w:val="false"/>
          <w:color w:val="000000"/>
          <w:sz w:val="28"/>
        </w:rPr>
        <w:t xml:space="preserve">
      бақылау субъектісі - "Авторлық құқық және сабақтас құқықтар туралы" </w:t>
      </w:r>
      <w:r>
        <w:rPr>
          <w:rFonts w:ascii="Times New Roman"/>
          <w:b w:val="false"/>
          <w:i w:val="false"/>
          <w:color w:val="000000"/>
          <w:sz w:val="28"/>
        </w:rPr>
        <w:t>Заңға</w:t>
      </w:r>
      <w:r>
        <w:rPr>
          <w:rFonts w:ascii="Times New Roman"/>
          <w:b w:val="false"/>
          <w:i w:val="false"/>
          <w:color w:val="000000"/>
          <w:sz w:val="28"/>
        </w:rPr>
        <w:t xml:space="preserve"> сәйкес мүліктік құқықтарды ұжымдық негізде басқаратын ұйымдар.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17.03.2015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3. Субъектілер қызметінің тәуекелдерін бағалау субъектінің салдарлардың ауырлығы тұрғысынан маңыздылығы, авторлық және сабақтас құқықтар саласындағы заңнаманы бұзушылықтардың салалық статистикасы, сондай-ақ жоспардан тыс тексерулердің нәтижелері ескеріле отырып, келесі тәртіпте жүргізіледі:</w:t>
      </w:r>
    </w:p>
    <w:bookmarkEnd w:id="13"/>
    <w:bookmarkStart w:name="z26" w:id="14"/>
    <w:p>
      <w:pPr>
        <w:spacing w:after="0"/>
        <w:ind w:left="0"/>
        <w:jc w:val="both"/>
      </w:pPr>
      <w:r>
        <w:rPr>
          <w:rFonts w:ascii="Times New Roman"/>
          <w:b w:val="false"/>
          <w:i w:val="false"/>
          <w:color w:val="000000"/>
          <w:sz w:val="28"/>
        </w:rPr>
        <w:t>
      1) субъектілерді тәуекел дәрежесі бойынша бастапқы тиістілігі уәкілетті органда ұжымдық негізде басқару салаларында қызметті жүзеге асыру үшін алған аккредитация туралы және құқықтарын басқару туралы шарттарды жасасқан құқық иеленушілермен бірге осындай шарттар жасалмаған құқық иеленушілер үшін де сыйақы жинауды жүзеге асыруға құқық беретін куәліктің болуы ескеріле отырып, жүзеге асырылады;</w:t>
      </w:r>
    </w:p>
    <w:bookmarkEnd w:id="14"/>
    <w:bookmarkStart w:name="z27" w:id="15"/>
    <w:p>
      <w:pPr>
        <w:spacing w:after="0"/>
        <w:ind w:left="0"/>
        <w:jc w:val="both"/>
      </w:pPr>
      <w:r>
        <w:rPr>
          <w:rFonts w:ascii="Times New Roman"/>
          <w:b w:val="false"/>
          <w:i w:val="false"/>
          <w:color w:val="000000"/>
          <w:sz w:val="28"/>
        </w:rPr>
        <w:t>
      2) субъектілердің тәуекел дәрежесі бойынша қайталама тиістілігі авторлық және сабақтас құқықтар саласындағы заңнаманы бұзушылықтардың салалық статистикасы және субъектілер қызметінің сапалық көрсеткіштеріне сәйкес тексерулердің нәтижелері ескеріле отырып, жүзеге асырылады.</w:t>
      </w:r>
    </w:p>
    <w:bookmarkEnd w:id="15"/>
    <w:bookmarkStart w:name="z28" w:id="16"/>
    <w:p>
      <w:pPr>
        <w:spacing w:after="0"/>
        <w:ind w:left="0"/>
        <w:jc w:val="both"/>
      </w:pPr>
      <w:r>
        <w:rPr>
          <w:rFonts w:ascii="Times New Roman"/>
          <w:b w:val="false"/>
          <w:i w:val="false"/>
          <w:color w:val="000000"/>
          <w:sz w:val="28"/>
        </w:rPr>
        <w:t>
      4. Маңыздылығы бойынша субъектілерді бөлу:</w:t>
      </w:r>
    </w:p>
    <w:bookmarkEnd w:id="16"/>
    <w:p>
      <w:pPr>
        <w:spacing w:after="0"/>
        <w:ind w:left="0"/>
        <w:jc w:val="both"/>
      </w:pPr>
      <w:r>
        <w:rPr>
          <w:rFonts w:ascii="Times New Roman"/>
          <w:b w:val="false"/>
          <w:i w:val="false"/>
          <w:color w:val="000000"/>
          <w:sz w:val="28"/>
        </w:rPr>
        <w:t>
      1) жоғарғы тәуекел дәрежесіне тексеру нәтижелері бойынша 15-тен 19-ға дейін бал алған субъектілер жатады;</w:t>
      </w:r>
    </w:p>
    <w:p>
      <w:pPr>
        <w:spacing w:after="0"/>
        <w:ind w:left="0"/>
        <w:jc w:val="both"/>
      </w:pPr>
      <w:r>
        <w:rPr>
          <w:rFonts w:ascii="Times New Roman"/>
          <w:b w:val="false"/>
          <w:i w:val="false"/>
          <w:color w:val="000000"/>
          <w:sz w:val="28"/>
        </w:rPr>
        <w:t>
      2) орташа тәуекел дәрежесіне тексеру нәтижелері бойынша 5-тен 15-ке дейін бал алған субъектілер жатады;</w:t>
      </w:r>
    </w:p>
    <w:p>
      <w:pPr>
        <w:spacing w:after="0"/>
        <w:ind w:left="0"/>
        <w:jc w:val="both"/>
      </w:pPr>
      <w:r>
        <w:rPr>
          <w:rFonts w:ascii="Times New Roman"/>
          <w:b w:val="false"/>
          <w:i w:val="false"/>
          <w:color w:val="000000"/>
          <w:sz w:val="28"/>
        </w:rPr>
        <w:t>
      3) маңызды емес тәуекел дәрежесіне тексеру нәтижелері бойынша 0-ден 5-ке дейін бал алған субъектілер жатады.</w:t>
      </w:r>
    </w:p>
    <w:bookmarkStart w:name="z32" w:id="17"/>
    <w:p>
      <w:pPr>
        <w:spacing w:after="0"/>
        <w:ind w:left="0"/>
        <w:jc w:val="both"/>
      </w:pPr>
      <w:r>
        <w:rPr>
          <w:rFonts w:ascii="Times New Roman"/>
          <w:b w:val="false"/>
          <w:i w:val="false"/>
          <w:color w:val="000000"/>
          <w:sz w:val="28"/>
        </w:rPr>
        <w:t>
      5. Субъектілердің тәуекел дәрежесі бойынша қайталама тиістілігі кезінде авторлық және сабақтас құқықтар саласындағы тәуекелдер дәрежесін бағалаудың сапалық өлшемдеріне байланысты субъектілер қайта бөлінеді.</w:t>
      </w:r>
    </w:p>
    <w:bookmarkEnd w:id="17"/>
    <w:bookmarkStart w:name="z33" w:id="18"/>
    <w:p>
      <w:pPr>
        <w:spacing w:after="0"/>
        <w:ind w:left="0"/>
        <w:jc w:val="both"/>
      </w:pPr>
      <w:r>
        <w:rPr>
          <w:rFonts w:ascii="Times New Roman"/>
          <w:b w:val="false"/>
          <w:i w:val="false"/>
          <w:color w:val="000000"/>
          <w:sz w:val="28"/>
        </w:rPr>
        <w:t>
      6. Тәуекелдер дәрежесін бағалаудың сапалық өлшемдерін қолдану мақсатында, авторлық және сабақтас құқықтар саласындағы заңнаманы бұзушылықтардың салалық статистикасы деректері, тексерулердің нәтижелері пайдаланылады.</w:t>
      </w:r>
    </w:p>
    <w:bookmarkEnd w:id="18"/>
    <w:bookmarkStart w:name="z34" w:id="19"/>
    <w:p>
      <w:pPr>
        <w:spacing w:after="0"/>
        <w:ind w:left="0"/>
        <w:jc w:val="both"/>
      </w:pPr>
      <w:r>
        <w:rPr>
          <w:rFonts w:ascii="Times New Roman"/>
          <w:b w:val="false"/>
          <w:i w:val="false"/>
          <w:color w:val="000000"/>
          <w:sz w:val="28"/>
        </w:rPr>
        <w:t>
      7. Тәуекелдер дәрежесін бағалаудың сапалық өлшемдеріне байланысты субъектілер жоғарғы, орташа немесе маңызды емес тәуекел дәрежесіне өтеді.</w:t>
      </w:r>
    </w:p>
    <w:bookmarkEnd w:id="19"/>
    <w:p>
      <w:pPr>
        <w:spacing w:after="0"/>
        <w:ind w:left="0"/>
        <w:jc w:val="both"/>
      </w:pPr>
      <w:r>
        <w:rPr>
          <w:rFonts w:ascii="Times New Roman"/>
          <w:b w:val="false"/>
          <w:i w:val="false"/>
          <w:color w:val="000000"/>
          <w:sz w:val="28"/>
        </w:rPr>
        <w:t>
      Сапалық өлшемдер балдармен бағаланады:</w:t>
      </w:r>
    </w:p>
    <w:p>
      <w:pPr>
        <w:spacing w:after="0"/>
        <w:ind w:left="0"/>
        <w:jc w:val="both"/>
      </w:pPr>
      <w:r>
        <w:rPr>
          <w:rFonts w:ascii="Times New Roman"/>
          <w:b w:val="false"/>
          <w:i w:val="false"/>
          <w:color w:val="000000"/>
          <w:sz w:val="28"/>
        </w:rPr>
        <w:t>
      1) авторлық құқық және сабақтас құқықтар иеленушілеріне жиналған сыйақыларды бөлмеу - 3 балл;</w:t>
      </w:r>
    </w:p>
    <w:p>
      <w:pPr>
        <w:spacing w:after="0"/>
        <w:ind w:left="0"/>
        <w:jc w:val="both"/>
      </w:pPr>
      <w:r>
        <w:rPr>
          <w:rFonts w:ascii="Times New Roman"/>
          <w:b w:val="false"/>
          <w:i w:val="false"/>
          <w:color w:val="000000"/>
          <w:sz w:val="28"/>
        </w:rPr>
        <w:t xml:space="preserve">
      2) Ұйым жарғысының "Авторлық құқық және сабақтас құқықтар туралы" </w:t>
      </w:r>
      <w:r>
        <w:rPr>
          <w:rFonts w:ascii="Times New Roman"/>
          <w:b w:val="false"/>
          <w:i w:val="false"/>
          <w:color w:val="000000"/>
          <w:sz w:val="28"/>
        </w:rPr>
        <w:t>Заңға</w:t>
      </w:r>
      <w:r>
        <w:rPr>
          <w:rFonts w:ascii="Times New Roman"/>
          <w:b w:val="false"/>
          <w:i w:val="false"/>
          <w:color w:val="000000"/>
          <w:sz w:val="28"/>
        </w:rPr>
        <w:t xml:space="preserve"> сәйкес болмауы - 3 балл;</w:t>
      </w:r>
    </w:p>
    <w:p>
      <w:pPr>
        <w:spacing w:after="0"/>
        <w:ind w:left="0"/>
        <w:jc w:val="both"/>
      </w:pPr>
      <w:r>
        <w:rPr>
          <w:rFonts w:ascii="Times New Roman"/>
          <w:b w:val="false"/>
          <w:i w:val="false"/>
          <w:color w:val="000000"/>
          <w:sz w:val="28"/>
        </w:rPr>
        <w:t>
      3) лицензиялық шарттарды жасау талаптары туралы жалпы жиналыс шешімінің, сыйақы ставкаларының болмауы - 3 балл;</w:t>
      </w:r>
    </w:p>
    <w:p>
      <w:pPr>
        <w:spacing w:after="0"/>
        <w:ind w:left="0"/>
        <w:jc w:val="both"/>
      </w:pPr>
      <w:r>
        <w:rPr>
          <w:rFonts w:ascii="Times New Roman"/>
          <w:b w:val="false"/>
          <w:i w:val="false"/>
          <w:color w:val="000000"/>
          <w:sz w:val="28"/>
        </w:rPr>
        <w:t>
      4) авторлық құқық және сабақтас құқықтар иеленушілеріне сыйақыларды бөлмеу және төлемеу - 3 балл;</w:t>
      </w:r>
    </w:p>
    <w:p>
      <w:pPr>
        <w:spacing w:after="0"/>
        <w:ind w:left="0"/>
        <w:jc w:val="both"/>
      </w:pPr>
      <w:r>
        <w:rPr>
          <w:rFonts w:ascii="Times New Roman"/>
          <w:b w:val="false"/>
          <w:i w:val="false"/>
          <w:color w:val="000000"/>
          <w:sz w:val="28"/>
        </w:rPr>
        <w:t>
      5) уәкілетті органға есеп бермеу - 1 балл;</w:t>
      </w:r>
    </w:p>
    <w:p>
      <w:pPr>
        <w:spacing w:after="0"/>
        <w:ind w:left="0"/>
        <w:jc w:val="both"/>
      </w:pPr>
      <w:r>
        <w:rPr>
          <w:rFonts w:ascii="Times New Roman"/>
          <w:b w:val="false"/>
          <w:i w:val="false"/>
          <w:color w:val="000000"/>
          <w:sz w:val="28"/>
        </w:rPr>
        <w:t>
      6) Қазақстан Республикасының Үкіметі бекіткен ең төменгі ставкалардан төмен сыйақы ставкаларын қолдану - 3 балл;</w:t>
      </w:r>
    </w:p>
    <w:p>
      <w:pPr>
        <w:spacing w:after="0"/>
        <w:ind w:left="0"/>
        <w:jc w:val="both"/>
      </w:pPr>
      <w:r>
        <w:rPr>
          <w:rFonts w:ascii="Times New Roman"/>
          <w:b w:val="false"/>
          <w:i w:val="false"/>
          <w:color w:val="000000"/>
          <w:sz w:val="28"/>
        </w:rPr>
        <w:t>
      7) Жиналған сыйақыны аудару үшін авторларды, орындаушыларды, фонограмма жасаушыларды іздеу жөнінде шаралар қабылдамау - 2 балл;</w:t>
      </w:r>
    </w:p>
    <w:p>
      <w:pPr>
        <w:spacing w:after="0"/>
        <w:ind w:left="0"/>
        <w:jc w:val="both"/>
      </w:pPr>
      <w:r>
        <w:rPr>
          <w:rFonts w:ascii="Times New Roman"/>
          <w:b w:val="false"/>
          <w:i w:val="false"/>
          <w:color w:val="000000"/>
          <w:sz w:val="28"/>
        </w:rPr>
        <w:t>
      8) Құқық иеленушілер, олардың оған басқаруға берген құқықтары, сондай-ақ авторлық құқық және сабақтас құқықтар объектілері туралы мәліметтерді қамтитын тізілімдердің болмауы - 2 балл;</w:t>
      </w:r>
    </w:p>
    <w:p>
      <w:pPr>
        <w:spacing w:after="0"/>
        <w:ind w:left="0"/>
        <w:jc w:val="both"/>
      </w:pPr>
      <w:r>
        <w:rPr>
          <w:rFonts w:ascii="Times New Roman"/>
          <w:b w:val="false"/>
          <w:i w:val="false"/>
          <w:color w:val="000000"/>
          <w:sz w:val="28"/>
        </w:rPr>
        <w:t>
      9) Ұйымның авторлық құқықты және сабақтас құқықтарды иеленушілерге олардың құқықтарын пайдалану, соның ішінде жиналған сыйақылар көлемі және одан ұстап қалған сомалар туралы мәліметтерді қамтитын есептердің болмауы - 2 балл;</w:t>
      </w:r>
    </w:p>
    <w:p>
      <w:pPr>
        <w:spacing w:after="0"/>
        <w:ind w:left="0"/>
        <w:jc w:val="both"/>
      </w:pPr>
      <w:r>
        <w:rPr>
          <w:rFonts w:ascii="Times New Roman"/>
          <w:b w:val="false"/>
          <w:i w:val="false"/>
          <w:color w:val="000000"/>
          <w:sz w:val="28"/>
        </w:rPr>
        <w:t>
      10) Мүліктік құқықтарды ұжымдық негізде басқаратын ұйымның қызметі туралы пайдаланушыларды хабардар ету мақсатында Интернет-ресурсының болмауы - 2 балл;</w:t>
      </w:r>
    </w:p>
    <w:p>
      <w:pPr>
        <w:spacing w:after="0"/>
        <w:ind w:left="0"/>
        <w:jc w:val="both"/>
      </w:pPr>
      <w:r>
        <w:rPr>
          <w:rFonts w:ascii="Times New Roman"/>
          <w:b w:val="false"/>
          <w:i w:val="false"/>
          <w:color w:val="000000"/>
          <w:sz w:val="28"/>
        </w:rPr>
        <w:t>
      11) Ұйымның Интернет-ресурсында авторлық құқық және сабақтас құқықтар объектісінің атауын, автордың немесе өзге де құқық иеленушінің атын қоса алғанда, өзіне басқаруға берген құқықтар туралы ақпараттың болмауы - 2 балл;</w:t>
      </w:r>
    </w:p>
    <w:p>
      <w:pPr>
        <w:spacing w:after="0"/>
        <w:ind w:left="0"/>
        <w:jc w:val="both"/>
      </w:pPr>
      <w:r>
        <w:rPr>
          <w:rFonts w:ascii="Times New Roman"/>
          <w:b w:val="false"/>
          <w:i w:val="false"/>
          <w:color w:val="000000"/>
          <w:sz w:val="28"/>
        </w:rPr>
        <w:t>
      12) Интернет-ресурста жергілікті жерлерде авторлық құқық және сабақтас құқықтар объектілерін пайдаланғаны үшін сыйақыларды жинау, бөлу және төлеу жөніндегі функцияларды жүзеге асыратын өкілдердің болуы туралы ақпараттың болмауы - 1 балл.</w:t>
      </w:r>
    </w:p>
    <w:p>
      <w:pPr>
        <w:spacing w:after="0"/>
        <w:ind w:left="0"/>
        <w:jc w:val="both"/>
      </w:pPr>
      <w:r>
        <w:rPr>
          <w:rFonts w:ascii="Times New Roman"/>
          <w:b w:val="false"/>
          <w:i w:val="false"/>
          <w:color w:val="000000"/>
          <w:sz w:val="28"/>
        </w:rPr>
        <w:t>
      Қайталама жоспарлы тексерулердің мерзімділігі мына тәртіпте белгіленеді:</w:t>
      </w:r>
    </w:p>
    <w:p>
      <w:pPr>
        <w:spacing w:after="0"/>
        <w:ind w:left="0"/>
        <w:jc w:val="both"/>
      </w:pPr>
      <w:r>
        <w:rPr>
          <w:rFonts w:ascii="Times New Roman"/>
          <w:b w:val="false"/>
          <w:i w:val="false"/>
          <w:color w:val="000000"/>
          <w:sz w:val="28"/>
        </w:rPr>
        <w:t>
      1) жылына бір рет – тәуекел дәрежесі жоғары болғанда;</w:t>
      </w:r>
    </w:p>
    <w:p>
      <w:pPr>
        <w:spacing w:after="0"/>
        <w:ind w:left="0"/>
        <w:jc w:val="both"/>
      </w:pPr>
      <w:r>
        <w:rPr>
          <w:rFonts w:ascii="Times New Roman"/>
          <w:b w:val="false"/>
          <w:i w:val="false"/>
          <w:color w:val="000000"/>
          <w:sz w:val="28"/>
        </w:rPr>
        <w:t>
      2) үш жылда бір рет – тәуекел дәрежесі орташа болғанда;</w:t>
      </w:r>
    </w:p>
    <w:p>
      <w:pPr>
        <w:spacing w:after="0"/>
        <w:ind w:left="0"/>
        <w:jc w:val="both"/>
      </w:pPr>
      <w:r>
        <w:rPr>
          <w:rFonts w:ascii="Times New Roman"/>
          <w:b w:val="false"/>
          <w:i w:val="false"/>
          <w:color w:val="000000"/>
          <w:sz w:val="28"/>
        </w:rPr>
        <w:t>
      3) бес жылда бір рет - тәуекел дәрежесі маңызды емес болғанда.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17.03.2015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