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cbe2" w14:textId="77cc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06 наурыздағы № 77 Бұйрығы. Қазақстан Республикасының Әділет министрлігінде 2013 жылы 20 наурызда № 8387 тіркелді. Күші жойылды - Қазақстан Республикасы Білім және ғылым министрінің 2016 жылғы 29 қаңтардағы № 122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2012 жылғы 2 маусымдағы Нормативтік құқықтық актілерді мемлекеттік тіркеу тізілімінде № 7690 тіркелген, «Егемен Қазақстан» 2012 жылғы 13 маусым № 318-319 (27393)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тәрбие мен оқытуға мемлекеттік білім беру тапсырысы «Назарбаев зияткерлік мектептері» дербес білім беру ұйымдарының мектепке дейінгі ұйымдарын қоспағанда, меншік нысанына және ведомстволық бағыныстылығына, типтері мен түрлеріне қарамастан білім беру ұйымдарында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23 тамыздағы № 1080  қаулысымен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r>
        <w:br/>
      </w:r>
      <w:r>
        <w:rPr>
          <w:rFonts w:ascii="Times New Roman"/>
          <w:b w:val="false"/>
          <w:i w:val="false"/>
          <w:color w:val="000000"/>
          <w:sz w:val="28"/>
        </w:rPr>
        <w:t>
</w:t>
      </w:r>
      <w:r>
        <w:rPr>
          <w:rFonts w:ascii="Times New Roman"/>
          <w:b w:val="false"/>
          <w:i w:val="false"/>
          <w:color w:val="000000"/>
          <w:sz w:val="28"/>
        </w:rPr>
        <w:t>
      Жан басына қаржыландырылған кезде мемлекеттік білім беру тапсырысына тапсырыс беруші мектепке дейінгі ұйымда баланың нақты болған уақытына және дәлелді себептермен жоқ болған балаларға мектепке дейінгі тәрбие мен оқытуға арналған қызметтердің құнын төлейді: баланың ауруы, баланың медициналық, санаториялық-курорттық және өзге де ұйымдарда емделуі және сауықтырылуы, ата-аналарының біреуіне еңбек демалысының берілуі және баланың жаз уақытында 2 айға дейінгі мерзімде сауықтырылуы.»;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білім беру тапсырысын орналастыру үшін қалалық (аудандық) білім бөлімдері балалар құрамын топтастыруды жүргізеді.</w:t>
      </w:r>
      <w:r>
        <w:br/>
      </w:r>
      <w:r>
        <w:rPr>
          <w:rFonts w:ascii="Times New Roman"/>
          <w:b w:val="false"/>
          <w:i w:val="false"/>
          <w:color w:val="000000"/>
          <w:sz w:val="28"/>
        </w:rPr>
        <w:t>
      Мемлекеттік білім беру тапсырысы бойынша балалар құрамын топтастыруда білім бөлімдері кезек тізімін басшылыққа алады.</w:t>
      </w:r>
      <w:r>
        <w:br/>
      </w:r>
      <w:r>
        <w:rPr>
          <w:rFonts w:ascii="Times New Roman"/>
          <w:b w:val="false"/>
          <w:i w:val="false"/>
          <w:color w:val="000000"/>
          <w:sz w:val="28"/>
        </w:rPr>
        <w:t>
      Мемлекеттік білім беру тапсырысын орналастыру үшін аудандық және қалалық білім бөлімдері, облыстық (республикалық маңызды қалалар, астаналық) білім басқармалары конкурс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Жекеменшік мектепке дейінгі білім беру ұйымдарының тізбесін комиссия жаңа орындарға конкурстық негізде қалыптастырады.</w:t>
      </w:r>
      <w:r>
        <w:br/>
      </w:r>
      <w:r>
        <w:rPr>
          <w:rFonts w:ascii="Times New Roman"/>
          <w:b w:val="false"/>
          <w:i w:val="false"/>
          <w:color w:val="000000"/>
          <w:sz w:val="28"/>
        </w:rPr>
        <w:t>
</w:t>
      </w:r>
      <w:r>
        <w:rPr>
          <w:rFonts w:ascii="Times New Roman"/>
          <w:b w:val="false"/>
          <w:i w:val="false"/>
          <w:color w:val="000000"/>
          <w:sz w:val="28"/>
        </w:rPr>
        <w:t>
      Қатысуға өтініш берген жекеменшік мектепке дейінгі ұйымдар конкурсқа қатысуға жіберіледі. Өтініш нысаны ерікті.</w:t>
      </w:r>
      <w:r>
        <w:br/>
      </w:r>
      <w:r>
        <w:rPr>
          <w:rFonts w:ascii="Times New Roman"/>
          <w:b w:val="false"/>
          <w:i w:val="false"/>
          <w:color w:val="000000"/>
          <w:sz w:val="28"/>
        </w:rPr>
        <w:t>
</w:t>
      </w:r>
      <w:r>
        <w:rPr>
          <w:rFonts w:ascii="Times New Roman"/>
          <w:b w:val="false"/>
          <w:i w:val="false"/>
          <w:color w:val="000000"/>
          <w:sz w:val="28"/>
        </w:rPr>
        <w:t>
      Конкурсқа қатысу үшін жекеменшік мектепке дейінгі тәрбие мен оқыту ұйымдары аудандық және қалалық білім бөлімдеріне, облыстық (республикалық маңызды қалалар, астаналық) білім басқармаларына мынадай құжаттар ұсынады:</w:t>
      </w:r>
      <w:r>
        <w:br/>
      </w:r>
      <w:r>
        <w:rPr>
          <w:rFonts w:ascii="Times New Roman"/>
          <w:b w:val="false"/>
          <w:i w:val="false"/>
          <w:color w:val="000000"/>
          <w:sz w:val="28"/>
        </w:rPr>
        <w:t>
</w:t>
      </w:r>
      <w:r>
        <w:rPr>
          <w:rFonts w:ascii="Times New Roman"/>
          <w:b w:val="false"/>
          <w:i w:val="false"/>
          <w:color w:val="000000"/>
          <w:sz w:val="28"/>
        </w:rPr>
        <w:t>
      1) комиссия төрағасының атына ерікті нысандағы өтініш;</w:t>
      </w:r>
      <w:r>
        <w:br/>
      </w:r>
      <w:r>
        <w:rPr>
          <w:rFonts w:ascii="Times New Roman"/>
          <w:b w:val="false"/>
          <w:i w:val="false"/>
          <w:color w:val="000000"/>
          <w:sz w:val="28"/>
        </w:rPr>
        <w:t>
</w:t>
      </w:r>
      <w:r>
        <w:rPr>
          <w:rFonts w:ascii="Times New Roman"/>
          <w:b w:val="false"/>
          <w:i w:val="false"/>
          <w:color w:val="000000"/>
          <w:sz w:val="28"/>
        </w:rPr>
        <w:t>
      2) бизнес сәйкестендіру нөмірі тағайындалған заңды тұлғаның мемлекеттік тіркеу (қайта тіркеу) туралы анықтамасының, жарғының, жеке кәсіпкердің мемлекеттік тіркеу туралы куәлігінің, банктен қарызының жоқтығы туралы анықтаманың, салық органдарынан қарызының жоқтығы туралы анықтаманың көшірмесі;</w:t>
      </w:r>
      <w:r>
        <w:br/>
      </w:r>
      <w:r>
        <w:rPr>
          <w:rFonts w:ascii="Times New Roman"/>
          <w:b w:val="false"/>
          <w:i w:val="false"/>
          <w:color w:val="000000"/>
          <w:sz w:val="28"/>
        </w:rPr>
        <w:t>
</w:t>
      </w:r>
      <w:r>
        <w:rPr>
          <w:rFonts w:ascii="Times New Roman"/>
          <w:b w:val="false"/>
          <w:i w:val="false"/>
          <w:color w:val="000000"/>
          <w:sz w:val="28"/>
        </w:rPr>
        <w:t>
      3) мектепке дейінгі тәрбие мен оқыту ұйымдары үшін қолданылатын жылжымайтын мүлікке құқықты орнатушы құжаттардың көшірмесі (жекеменшік немесе жалға алу);</w:t>
      </w:r>
      <w:r>
        <w:br/>
      </w:r>
      <w:r>
        <w:rPr>
          <w:rFonts w:ascii="Times New Roman"/>
          <w:b w:val="false"/>
          <w:i w:val="false"/>
          <w:color w:val="000000"/>
          <w:sz w:val="28"/>
        </w:rPr>
        <w:t>
</w:t>
      </w:r>
      <w:r>
        <w:rPr>
          <w:rFonts w:ascii="Times New Roman"/>
          <w:b w:val="false"/>
          <w:i w:val="false"/>
          <w:color w:val="000000"/>
          <w:sz w:val="28"/>
        </w:rPr>
        <w:t>
      4) медициналық кабинетке лицензияның немесе тіркелген жерін ескере отырып емханамен қызметтің көрсетілуіне жасалған шарттың болуының көшірмесі;</w:t>
      </w:r>
      <w:r>
        <w:br/>
      </w:r>
      <w:r>
        <w:rPr>
          <w:rFonts w:ascii="Times New Roman"/>
          <w:b w:val="false"/>
          <w:i w:val="false"/>
          <w:color w:val="000000"/>
          <w:sz w:val="28"/>
        </w:rPr>
        <w:t>
</w:t>
      </w:r>
      <w:r>
        <w:rPr>
          <w:rFonts w:ascii="Times New Roman"/>
          <w:b w:val="false"/>
          <w:i w:val="false"/>
          <w:color w:val="000000"/>
          <w:sz w:val="28"/>
        </w:rPr>
        <w:t>
      5) білім беру органдарының жолдамасымен мемлекеттік білім беру тапсырысы бойынша балаларды қабылдау және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бекітілген ата-аналар төлемінің тарифінен аспайтын мемлекеттік білім беру тапсырысы бойынша баланы күтіп-бағуға ата-аналар төлемінің мөлшерін белгілеу туралы жеткізушінің міндеттемесі. Жеткізуші міндеттемесінің нысаны ерікті.</w:t>
      </w:r>
      <w:r>
        <w:br/>
      </w:r>
      <w:r>
        <w:rPr>
          <w:rFonts w:ascii="Times New Roman"/>
          <w:b w:val="false"/>
          <w:i w:val="false"/>
          <w:color w:val="000000"/>
          <w:sz w:val="28"/>
        </w:rPr>
        <w:t>
</w:t>
      </w:r>
      <w:r>
        <w:rPr>
          <w:rFonts w:ascii="Times New Roman"/>
          <w:b w:val="false"/>
          <w:i w:val="false"/>
          <w:color w:val="000000"/>
          <w:sz w:val="28"/>
        </w:rPr>
        <w:t>
      Растайтын құжаттар:</w:t>
      </w:r>
      <w:r>
        <w:br/>
      </w:r>
      <w:r>
        <w:rPr>
          <w:rFonts w:ascii="Times New Roman"/>
          <w:b w:val="false"/>
          <w:i w:val="false"/>
          <w:color w:val="000000"/>
          <w:sz w:val="28"/>
        </w:rPr>
        <w:t>
</w:t>
      </w:r>
      <w:r>
        <w:rPr>
          <w:rFonts w:ascii="Times New Roman"/>
          <w:b w:val="false"/>
          <w:i w:val="false"/>
          <w:color w:val="000000"/>
          <w:sz w:val="28"/>
        </w:rPr>
        <w:t>
      1) көрсетілетін қызмет Қазақстан Республикасы Үкіметінің 2011 жылғы 30 желтоқсандағы № 1684 қаулысымен бекітілген «Балалар мен жасөспірімдерді тәрбиелеу және білім беру объектілеріне санитарлық-эпидемиологиялық талаптар» санитарлық ережелерінің (бұдан әрі – санитарлық ережелер) </w:t>
      </w:r>
      <w:r>
        <w:rPr>
          <w:rFonts w:ascii="Times New Roman"/>
          <w:b w:val="false"/>
          <w:i w:val="false"/>
          <w:color w:val="000000"/>
          <w:sz w:val="28"/>
        </w:rPr>
        <w:t>талаптарына</w:t>
      </w:r>
      <w:r>
        <w:rPr>
          <w:rFonts w:ascii="Times New Roman"/>
          <w:b w:val="false"/>
          <w:i w:val="false"/>
          <w:color w:val="000000"/>
          <w:sz w:val="28"/>
        </w:rPr>
        <w:t xml:space="preserve"> сәйкестігі;</w:t>
      </w:r>
      <w:r>
        <w:br/>
      </w:r>
      <w:r>
        <w:rPr>
          <w:rFonts w:ascii="Times New Roman"/>
          <w:b w:val="false"/>
          <w:i w:val="false"/>
          <w:color w:val="000000"/>
          <w:sz w:val="28"/>
        </w:rPr>
        <w:t>
</w:t>
      </w:r>
      <w:r>
        <w:rPr>
          <w:rFonts w:ascii="Times New Roman"/>
          <w:b w:val="false"/>
          <w:i w:val="false"/>
          <w:color w:val="000000"/>
          <w:sz w:val="28"/>
        </w:rPr>
        <w:t>
      2) санитарлық ережелер бойынша материалдармен және құралдармен жабдықтаудың қажетті деңгейіне сәйкестігі;</w:t>
      </w:r>
      <w:r>
        <w:br/>
      </w:r>
      <w:r>
        <w:rPr>
          <w:rFonts w:ascii="Times New Roman"/>
          <w:b w:val="false"/>
          <w:i w:val="false"/>
          <w:color w:val="000000"/>
          <w:sz w:val="28"/>
        </w:rPr>
        <w:t>
</w:t>
      </w:r>
      <w:r>
        <w:rPr>
          <w:rFonts w:ascii="Times New Roman"/>
          <w:b w:val="false"/>
          <w:i w:val="false"/>
          <w:color w:val="000000"/>
          <w:sz w:val="28"/>
        </w:rPr>
        <w:t>
      3) тәрбие мен оқыту бағдарламаларының Стандарт талаптарына сәйкестігі.</w:t>
      </w:r>
      <w:r>
        <w:br/>
      </w:r>
      <w:r>
        <w:rPr>
          <w:rFonts w:ascii="Times New Roman"/>
          <w:b w:val="false"/>
          <w:i w:val="false"/>
          <w:color w:val="000000"/>
          <w:sz w:val="28"/>
        </w:rPr>
        <w:t>
</w:t>
      </w:r>
      <w:r>
        <w:rPr>
          <w:rFonts w:ascii="Times New Roman"/>
          <w:b w:val="false"/>
          <w:i w:val="false"/>
          <w:color w:val="000000"/>
          <w:sz w:val="28"/>
        </w:rPr>
        <w:t>
      Конкурсты ұйымдастырушы (аудандық және қалалық білім бөлімдері, облыстық (республикалық маңызды қалалар, астаналық) білім басқармалары) конкурсты өткізу уақытын белгілейді, конкурс жариялайды, комиссия құрады және оның құрамын бекітеді, комиссияның жұмысын қамтамасыз етеді, комиссияның шешімі негізінде орын саны көрсетілген мемлекеттік білім беру тапсырысы орналастырылатын мектепке дейінгі ұйымдар тізбесін бекітеді.</w:t>
      </w:r>
      <w:r>
        <w:br/>
      </w:r>
      <w:r>
        <w:rPr>
          <w:rFonts w:ascii="Times New Roman"/>
          <w:b w:val="false"/>
          <w:i w:val="false"/>
          <w:color w:val="000000"/>
          <w:sz w:val="28"/>
        </w:rPr>
        <w:t>
</w:t>
      </w:r>
      <w:r>
        <w:rPr>
          <w:rFonts w:ascii="Times New Roman"/>
          <w:b w:val="false"/>
          <w:i w:val="false"/>
          <w:color w:val="000000"/>
          <w:sz w:val="28"/>
        </w:rPr>
        <w:t>
      Комиссия өтініштер салынған конверттерді ашу және конкурсқа қатысушыларды анықтау процедурасын жүзеге асырады, өтініштерді қарастырады, мектепке дейінгі ұйымдар тізбесін анықтайды және оны бекіту үшін 30 күнтізбелік күн ішінде конкурстың ұйымдастырушысына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конкурс негізінде таңдап алады.»,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Жеткізушіні конкурс арқылы таңдаудың қосымша критерийлері:</w:t>
      </w:r>
      <w:r>
        <w:br/>
      </w:r>
      <w:r>
        <w:rPr>
          <w:rFonts w:ascii="Times New Roman"/>
          <w:b w:val="false"/>
          <w:i w:val="false"/>
          <w:color w:val="000000"/>
          <w:sz w:val="28"/>
        </w:rPr>
        <w:t>
</w:t>
      </w:r>
      <w:r>
        <w:rPr>
          <w:rFonts w:ascii="Times New Roman"/>
          <w:b w:val="false"/>
          <w:i w:val="false"/>
          <w:color w:val="000000"/>
          <w:sz w:val="28"/>
        </w:rPr>
        <w:t>
      1) тәрбиешілердің жалпы санынан олардың 10%-дан кем емес жоғарғы және бірінші санаттағы үлесі;</w:t>
      </w:r>
      <w:r>
        <w:br/>
      </w:r>
      <w:r>
        <w:rPr>
          <w:rFonts w:ascii="Times New Roman"/>
          <w:b w:val="false"/>
          <w:i w:val="false"/>
          <w:color w:val="000000"/>
          <w:sz w:val="28"/>
        </w:rPr>
        <w:t>
</w:t>
      </w:r>
      <w:r>
        <w:rPr>
          <w:rFonts w:ascii="Times New Roman"/>
          <w:b w:val="false"/>
          <w:i w:val="false"/>
          <w:color w:val="000000"/>
          <w:sz w:val="28"/>
        </w:rPr>
        <w:t>
      2) мемлекеттік білім беру тапсырысы қызметін ұсыну бойынша тәжірибенің болуы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Комиссия отырыс күнінен кейін 3 жұмыс күні ішінде орын саны көрсетілген мемлекеттік білім беру тапсырысы орналастырылатын мектепке дейінгі ұйымдар тізбесіне қосу туралы шешім шығарады.</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бұрын орналастырылған мектепке дейінгі білім беру ұйымдары конкурсқа қатыспай отырыс хаттамасына кіргізіледі.</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тапсырысын орналастыру үшін орындардың барынша мүмкін саны көрсетілген шешім хаттама түрінде рәсімделеді.</w:t>
      </w:r>
      <w:r>
        <w:br/>
      </w:r>
      <w:r>
        <w:rPr>
          <w:rFonts w:ascii="Times New Roman"/>
          <w:b w:val="false"/>
          <w:i w:val="false"/>
          <w:color w:val="000000"/>
          <w:sz w:val="28"/>
        </w:rPr>
        <w:t>
</w:t>
      </w:r>
      <w:r>
        <w:rPr>
          <w:rFonts w:ascii="Times New Roman"/>
          <w:b w:val="false"/>
          <w:i w:val="false"/>
          <w:color w:val="000000"/>
          <w:sz w:val="28"/>
        </w:rPr>
        <w:t>
      Комиссия мынадай шешімдердің біреуін шығарады:</w:t>
      </w:r>
      <w:r>
        <w:br/>
      </w:r>
      <w:r>
        <w:rPr>
          <w:rFonts w:ascii="Times New Roman"/>
          <w:b w:val="false"/>
          <w:i w:val="false"/>
          <w:color w:val="000000"/>
          <w:sz w:val="28"/>
        </w:rPr>
        <w:t>
</w:t>
      </w:r>
      <w:r>
        <w:rPr>
          <w:rFonts w:ascii="Times New Roman"/>
          <w:b w:val="false"/>
          <w:i w:val="false"/>
          <w:color w:val="000000"/>
          <w:sz w:val="28"/>
        </w:rPr>
        <w:t>
      1) жекеменшік мектепке дейінгі білім беру ұйымдарында мемлекеттік білім беру тапсырысын орналастыру бойынша тізімге қосу туралы;</w:t>
      </w:r>
      <w:r>
        <w:br/>
      </w:r>
      <w:r>
        <w:rPr>
          <w:rFonts w:ascii="Times New Roman"/>
          <w:b w:val="false"/>
          <w:i w:val="false"/>
          <w:color w:val="000000"/>
          <w:sz w:val="28"/>
        </w:rPr>
        <w:t>
</w:t>
      </w:r>
      <w:r>
        <w:rPr>
          <w:rFonts w:ascii="Times New Roman"/>
          <w:b w:val="false"/>
          <w:i w:val="false"/>
          <w:color w:val="000000"/>
          <w:sz w:val="28"/>
        </w:rPr>
        <w:t>
      2) осы Қағиданың 10-тармағымен сәйкес болмаған жағдайда жекеменшік мектепке дейінгі білім беру ұйымдарында мемлекеттік білім беру тапсырысын орналастыру бойынша тізімге қосудан бас тарту туралы.</w:t>
      </w:r>
      <w:r>
        <w:br/>
      </w:r>
      <w:r>
        <w:rPr>
          <w:rFonts w:ascii="Times New Roman"/>
          <w:b w:val="false"/>
          <w:i w:val="false"/>
          <w:color w:val="000000"/>
          <w:sz w:val="28"/>
        </w:rPr>
        <w:t>
</w:t>
      </w: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Хаттаманы хатшы рәсімдейді, комиссия төрағасы және хатшы қол қояды. Комиссия отырысы ай сайын өткізіледі, егер комиссия мүшелерінің жалпы санының жартысынан астамы отырысқа қатысса дұрыс деп есептеледі.».</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белгіленген тәртіпте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ресми түрде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