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d335" w14:textId="413d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бойынша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23 қарашадағы № 338 қаулысы. Батыс Қазақстан облысының Әділет департаментінде 2012 жылғы 14 желтоқсанда № 3121 тіркелді. Күші жойылды - Батыс Қазақстан облысы Тасқала ауданы әкімдігінің 2013 жылғы 3 желтоқсандағы № 352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03.12.2013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"Халықты жұмыспен қамту туралы" Қазақстан Республикасының 2001 жылғы 23 қаңтардағы Заңын iске асыру жөнiндегi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ауданы бойынша қоғамдық жұмыстар жұмыссыздарға әдейi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Тасқала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"Тасқала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"Тасқала ауданы бойынша 2012 жылға арналған қоғамдық жұмыстарды ұйымдастыру және қаржыландыру туралы" 2012 жылғы 29 ақпандағы № 46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7-11-157 нөмірімен тіркелген, 2012 жылғы 27 сәуірде "Екпін" газетінің № 18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 Қ.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 жөнiндегi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Жұбанышқалиев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Тасқала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прокуратурасы,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_____________Н. Макатов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iшкi iстер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"Тасқала ауданының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iстер бөлiмi"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Изимов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23.11.2012 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тiзбесi,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түрлерi, көлемi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еңбегiне төленетiн ақының мөлшерi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қаржыландандыру көздерi</w:t>
      </w:r>
      <w:r>
        <w:br/>
      </w:r>
      <w:r>
        <w:rPr>
          <w:rFonts w:ascii="Times New Roman"/>
          <w:b/>
          <w:i w:val="false"/>
          <w:color w:val="000000"/>
        </w:rPr>
        <w:t>
және қоғамдық жұмыстарға айқындалған</w:t>
      </w:r>
      <w:r>
        <w:br/>
      </w:r>
      <w:r>
        <w:rPr>
          <w:rFonts w:ascii="Times New Roman"/>
          <w:b/>
          <w:i w:val="false"/>
          <w:color w:val="000000"/>
        </w:rPr>
        <w:t>
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7"/>
        <w:gridCol w:w="2317"/>
        <w:gridCol w:w="2439"/>
        <w:gridCol w:w="3977"/>
      </w:tblGrid>
      <w:tr>
        <w:trPr>
          <w:trHeight w:val="27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тiзбесi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ауылдық округі әкімінің аппараты"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 округі әкімінің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ауылдық округі әкімінің аппараты"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ауылдық округі әкімінің аппараты"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"Қосшы ауылдық округі әкімінің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"Мереке ауылдық округі әкімінің аппараты"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"Мерей ауылдық округі әкімінің аппараты"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"Шежін ауылдық округі әкімінің аппараты"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5-20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ауылдық округі әкімінің аппараты"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және мал санақтарын жүргізуге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ауладан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ауданы әкімінің аппараты"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20-50 құжаттарды жеткiзу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Тасқала ауданының прокуратурасы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құжаттарын тігуге көмектесу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 тігу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көгалдандыру, көркейту және тазалау, саябақтар шаруашылығын сақтау және дамыту жұмыстарына көмектесу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 басқармасының Тасқала аудандық "Балалар-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спорт мектебі" мемлекеттік коммуналдық қазыналық кәсіпорыны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 өткізуге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шарадан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Тасқала ауданының Қорғаныс істері жөніндегі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20-40 құжаттарды жеткiзу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Ішкі істер департаменті "Тасқала аудандық ішкі істер бөлімі" мемлекеттік мекемесі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</w:t>
            </w:r>
          </w:p>
        </w:tc>
        <w:tc>
          <w:tcPr>
            <w:tcW w:w="3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кәсіпорыны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аудандық жұмыспен қамту және әлеуметтік бағдарламалар бөлімі" мемлекеттік мекеме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iс-қағаз жүргiзуге, қағаз тасуға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құжаттарды келуiне қарай тiркеу және тiгу, 20-30 құжаттарды жеткiзу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270" w:hRule="atLeast"/>
        </w:trPr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"Садық Жақсығұлов атындағы жалпы білім беретін орта мектебі" мемлекеттік мекемесі,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Кузнецов негізгі мектебінің аумағын жинауға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мың шаршы метрден кем емес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3942"/>
        <w:gridCol w:w="1876"/>
        <w:gridCol w:w="1735"/>
      </w:tblGrid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(айына)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