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f7fc" w14:textId="3d3f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Бұлдырты ауылдық округінің аумағында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Бұлдырты ауылдық округі әкімінің 2012 жылғы 18 маусымдағы № 12 шешімі. Батыс Қазақстан облысы Сырым аудандық әділет басқармасында 2012 жылғы 20 шілдеде № 7-10-118 тіркелді. Күші жойылды - Батыс Қазақстан облысы Сырым ауданы Бұлдырты ауылдық округі әкімінің 2012 жылғы 16 қарашадағы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Бұлдырты ауылдық округі әкімінің 2012.11.16 № 13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ветеринариялық бақылау және қадағалау комитетінің Сырым аудандық аумақтық инспекциясының мемлекеттік бас ветеринариялық-санитариялық инспекторының 2012 жылғы 31 қаңтардағы № 6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Бұлдырты ауылдық округінің аумағында ұсақ мүйізді малдарының арасында бруцеллез ауруы анықталуына байланысты шектеу іс-шараларын енгізе отырып карантин аймағының ветеринариялық режимін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бас маман-малдәрігері А. Жексембаевқа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 С. Нурпейсов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қадағалау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Бисенғали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