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ff28" w14:textId="fccf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2010 жылғы 31 наурыздағы № 21-4 "Зеленов ауданында азаматтарға тұрғын үй көмегін көрсету мөлшері мен тәртібі туралы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2012 жылғы 19 сәуірдегі № 3-4 шешімі. Батыс Қазақстан облысы Әділет департаментінде 2012 жылғы 23 мамырда № 7-7-145 тіркелді. Күші жойылды - Батыс Қазақстан облысы Зеленов аудандық мәслихатының 2014 жылғы 25 ақпандағы № 21-2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мәслихатының 25.02.2014 № 21-2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Әділет департаментінің 2012 жылғы 2 сәуірдегі № 4-1379 ұсыныс негізінде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аудандық мәслихатының "Зеленов ауданында азаматтарға тұрғын үй көмегін көрсету мөлшері мен тәртібі туралы қағидасын бекіту туралы" 2010 жылғы 31 наурыздағы № 21-4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7-7-106 тіркелген, 2010 жылғы 1 мамырдағы "Ауыл тынысы" газетінің № 18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тұрғын үй көмегін көрсетудің көлемі мен тәртібі туралы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1, 2, 3, 4</w:t>
      </w:r>
      <w:r>
        <w:rPr>
          <w:rFonts w:ascii="Times New Roman"/>
          <w:b w:val="false"/>
          <w:i w:val="false"/>
          <w:color w:val="000000"/>
          <w:sz w:val="28"/>
        </w:rPr>
        <w:t xml:space="preserve"> тармақтар жаңа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уәкiлеттi орган - тұрғын үй көмегiн тағайындауды жүзеге асыратын "Зеленов аудандық жұмыспен қамту және әлеуметтiк бағдарламалар бөлiмi" мемлекеттік мекеме (бұдан әрі уәкілетті орган);</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4.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Шекті жол берілетін шығыстар үлесі 5 пайыз мөлшерінде белгіленсін.".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 Асанов</w:t>
      </w:r>
      <w:r>
        <w:br/>
      </w:r>
      <w:r>
        <w:rPr>
          <w:rFonts w:ascii="Times New Roman"/>
          <w:b w:val="false"/>
          <w:i w:val="false"/>
          <w:color w:val="000000"/>
          <w:sz w:val="28"/>
        </w:rPr>
        <w:t>
</w:t>
      </w:r>
      <w:r>
        <w:rPr>
          <w:rFonts w:ascii="Times New Roman"/>
          <w:b w:val="false"/>
          <w:i/>
          <w:color w:val="000000"/>
          <w:sz w:val="28"/>
        </w:rPr>
        <w:t>      Аудандық мәслихат хатшысы        Р. Исмағұлов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