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abbb" w14:textId="852a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"Шемонаиха ауданы бойынша жер учаскелері үшін төлемақының базалық ставкаларына түзету коэффициенттерін бекіту туралы" 2006 жылғы 14 ақпандағы № 23/7-ІІІ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2012 жылғы 21 желтоқсандағы N 8/8-V шешімі. Шығыс Қазақстан облысының Әділет департаментінде 2013 жылғы 22 қаңтарда N 2833 тіркелді. Күші жойылды - Шығыс Қазақстан облысы Шемонаиха аудандық мәслихатының 2019 жылғы 18 қазандағы № 45/7-VI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18.10.2019 </w:t>
      </w:r>
      <w:r>
        <w:rPr>
          <w:rFonts w:ascii="Times New Roman"/>
          <w:b w:val="false"/>
          <w:i w:val="false"/>
          <w:color w:val="ff0000"/>
          <w:sz w:val="28"/>
        </w:rPr>
        <w:t>№ 45/7-VI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№ 442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Шемонаиха аудандық мәслихатының 2006 жылғы 14 ақпандағы № 23/7-ІІІ шешіміне (нормативтік құқықтық актілерді мемлекеттік тіркеу Тізілімінде № 5-19-25 болып тіркелген, "ЛЗ Сегодня" газетінде 2006 жылғы 17 наурызда № 17 санында жарияланды)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 және 2-қосымшалары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Яровикова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8/8–V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бойынша ауылшаруашылық маңызды жер учаскелері</w:t>
      </w:r>
      <w:r>
        <w:br/>
      </w:r>
      <w:r>
        <w:rPr>
          <w:rFonts w:ascii="Times New Roman"/>
          <w:b/>
          <w:i w:val="false"/>
          <w:color w:val="000000"/>
        </w:rPr>
        <w:t>үшін төлемақының базалық ставкаларына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8"/>
        <w:gridCol w:w="8260"/>
        <w:gridCol w:w="2412"/>
      </w:tblGrid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№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кадастрлық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кварталдардың нөмірі мен атауы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коэффициенті</w:t>
            </w:r>
          </w:p>
        </w:tc>
      </w:tr>
      <w:tr>
        <w:trPr>
          <w:trHeight w:val="30" w:hRule="atLeast"/>
        </w:trPr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 бұрынғы Ленин атындағы колхоз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05-080-005 бұрынғы "ХХ съезда КПСС" атындағы колхоз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05-080-022 бұрынғы "Шемонаихинское" АШК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05-080-010 бұрынғы "Родина" атындағы колхоз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05-080-034 бұрынғы "Михайловское" АҚ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05-080-020 бұрынғы "Белокаменское" АШК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05-080-007 бұрынғы "Аврора" колхозы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05-080-012 бұрынғы Свердлов атындағы колхоз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05-080-014 бұрынғы Киров атындағы колхоз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05-080-036 бұрынғы "Краснопартизанское" 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05-080-025 бұрынғы "Верх-Уба" АҚ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05-080-017 бұрынғы 1 Май атындағы колхоз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05-080-031 бұрынғы "Убинское" АҚ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05-080-027 бұрынғы "Большереченский" қосалқы шаруашылығы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8/8–V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бойынша үй жанындағы жер учаскелері үшін төлемақының базалық ставкаларына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0"/>
        <w:gridCol w:w="2300"/>
        <w:gridCol w:w="5040"/>
      </w:tblGrid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атауы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коэффициенті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5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Шемонаиха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Рассыпное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</w:t>
            </w:r>
          </w:p>
        </w:tc>
        <w:tc>
          <w:tcPr>
            <w:tcW w:w="5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Пруггерово ауылы</w:t>
            </w:r>
          </w:p>
        </w:tc>
        <w:tc>
          <w:tcPr>
            <w:tcW w:w="5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Камень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 ауылы</w:t>
            </w:r>
          </w:p>
        </w:tc>
        <w:tc>
          <w:tcPr>
            <w:tcW w:w="5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Сугатовка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Горкуново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Кенюхово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5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Убинка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жол айрығы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Речка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Шапорево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Убинка ауылы</w:t>
            </w:r>
          </w:p>
        </w:tc>
        <w:tc>
          <w:tcPr>
            <w:tcW w:w="5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Трехгорное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Волчевка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Барашки ауылы</w:t>
            </w:r>
          </w:p>
        </w:tc>
        <w:tc>
          <w:tcPr>
            <w:tcW w:w="5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Ново-Ильинка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Фестивальная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елді мекендерінің (үй жанындағы жер учаскелерінен басқа) жер учаскелері үшін төлемақының базалық ставкаларына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0"/>
        <w:gridCol w:w="2300"/>
        <w:gridCol w:w="5040"/>
      </w:tblGrid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атауы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коэффициенті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5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Шемонаиха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Рассыпное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</w:t>
            </w:r>
          </w:p>
        </w:tc>
        <w:tc>
          <w:tcPr>
            <w:tcW w:w="5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Пруггерово ауылы</w:t>
            </w:r>
          </w:p>
        </w:tc>
        <w:tc>
          <w:tcPr>
            <w:tcW w:w="5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Камень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 ауылы</w:t>
            </w:r>
          </w:p>
        </w:tc>
        <w:tc>
          <w:tcPr>
            <w:tcW w:w="5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Сугатовка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Горкуново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Кенюхово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5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Убинка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жол айрығы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Речка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Шапорево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Убинка ауылы</w:t>
            </w:r>
          </w:p>
        </w:tc>
        <w:tc>
          <w:tcPr>
            <w:tcW w:w="5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Трехгорное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Волчевка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Барашки ауылы</w:t>
            </w:r>
          </w:p>
        </w:tc>
        <w:tc>
          <w:tcPr>
            <w:tcW w:w="5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Ново-Ильинка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Фестивальная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