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c387" w14:textId="01dc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мұқтаж азаматтарының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2012 жылғы 09 шілдедегі N 4-38/V шешімі. Шығыс Қазақстан облысының Әділет департаментінде 2012 жылғы 30 шілдеде N 2617 тіркелді. Күші жойылды - Үржар аудандық мәслихатының 2014 жылғы 15 сәуірдегі N 24-253/V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Үржар аудандық мәслихатының 15.04.2014 N 24-253/V (алғаш ресми жарияланған күнінен кейiн күнтiзбелiк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енгiзiледі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№ 2247 «Ұлы Отан соғысының қатысушылары мен мүгедектеріне және оларға теңестірілген адамдарға берілетін жеңілдіктер мен оларды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07 сәуірдегі № 394 «Жергілікті атқарушы органдар көрсететін әлеуметтік қорғау саласындағы мемлекеттік қызметтердің стандартын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Үржар ауданының мұқтаж азаматтарының жекелеген санаттарына әлеуметтік көмек көрсетуге, тұлғалардың санаттары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Үржар ауданының мұқтаж азаматтарының жекелеген санаттарына әлеуметтік көмек көрсетуге, қажетті құжаттардың тізімі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кейiн күнтiзбелiк он күн өткен соң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Бітімбаев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аудандық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4-38/V шешіміне № 1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ауданының мұқтаж азаматтарының жекелеген санаттарына әлеуметтік көмек көрсетуге тұлғалардың санаттары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Ұлы Отан соғысына қатысушылар мен ардагерлері;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жеңілдіктер мен кепілдіктер бойынша Ұлы Отан соғысына қатысушылары мен мүгедектеріне теңестірілген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жеңілдіктер мен кепілдіктер бойынша соғыс ардагерлеріне теңестірілген басқа да санаттағы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жасына байланысты зейнеткерлер, сондай-ақ, ең төменгі зейнетақы мөлшерін алатын зейнеткерлер мен жалғыз басты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мүгедектер, оның ішінде, 18 жасқа дейінгі мүгедек бала тәрбиелеп отырған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бірге тұратын (уақытша басқа жақта жүргендерді қосқанда), кәмелетке толмаған төрт және одан көп балалары бар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«Алтын алқа», «Күміс алқа» белгілерімен, I, II дәрежелі «Ана даңқы» орденімен марапатталған және бұрын «Батыр ана» атағы берілген көп балалы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балалар, оның ішінде жетім балалар, ата-ана қамқорлығынсыз қалған балалар, балалар үйінің түлектері, облыс әкімінің гранты бойынша оқитын аз қамтылған отбасынан шыққан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жан басына шаққандағы орташа табысы ең аз күнкөріс деңгейінен төмен отбасылар (азаматтар);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туберкулездің белсенді түрімен ауыратын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өмірлік қиын жағдайға тап болған адамдар (өрт, топан су, бұршақ, жер сілкінісі, сел, қар көшкіні).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аудандық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4-38/V шешіміне № 2 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ауданының мұқтаж азаматтарының жекелеген санаттарына әлеуметтік көмек көрсетуге қажетті құжаттарының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2 қосымшаға өзгеріс енгізілді – Үржар аудандық мәслихатының 07.06.2013 N 14-137/V (алғаш ресми жарияланғаннан кейiн күнтiзбелiк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енгiзiледі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көрсетуге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тұрғылықты жерін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4) алынып тасталды - Үржар аудандық мәслихатының 07.06.2013 N 14-137/V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өткен тоқсанның отбасы кірісі туралы анықтамалар;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әлеуметтік көмекті алуға өтініш берушінің статусын бекітетін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екінші деңгейдегі банктен есеп шотын дәлелдейтін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өрт қауіпсіздігі қызметінен өрт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тиісті уәкілетті органмен берілетін, қиын (төтенше) өмірлік жағдайдың басталуын растайтын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емделуге кеткен нақты қаржылық шығындарды анықтайтын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ауылдық округтің учаскелік комиссиясымен берілген тұрмыс жағдайын тексеру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туберкулез ауруларына туберкулезге қарсы диспансердің тізімі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