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c06b" w14:textId="520c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іс-тәжірибесін және 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2012 жылғы 10 ақпандағы N 698 қаулысы. Шығыс Қазақстан облысы Әділет департаментінің Катонқарағай аудандық әділет басқармасында 2012 жылғы 28 ақпанда N 5-13-116 тіркелді. Күші жойылды - Катонқарағай аудандық әкімдігінің 2012 жылғы 06 маусымдағы N 883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Катонқарағай аудандық әкімдігінің 06.06.2012 N 883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«Халықты жұмыспен қамту туралы»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 тармақшалары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 баптары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7 шілдедегі «Қазақстан Республикасындағы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8-баптары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№ 836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 ұйымдастырылатын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 іс-тәжірибесі ұйымдастырылатын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Қаржыландыру 2011-2015 жылдарға арналған Катонқарағай ауданының аумағын дамыту бағдарламасы бойынша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Ұйым басшыларына жұмыскерлердің жекелеген санаттарына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 жасқа толмаған жұмыскерлерге</w:t>
      </w:r>
      <w:r>
        <w:rPr>
          <w:rFonts w:ascii="Times New Roman"/>
          <w:b w:val="false"/>
          <w:i w:val="false"/>
          <w:color w:val="000000"/>
          <w:sz w:val="28"/>
        </w:rPr>
        <w:t>) жұмысты толық емес жұмыс күні жағдайында жасау мүмкіндігін беру сонымен қатар тиісті санаттың еңбек жағдайы ерекшеліктерін есепке алу арқылы және Қазақстан Республикасы еңбек заңнамасына сәйкес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нысандарын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Катонқарағай аудандық әкімдігінің «2011 жылға әлеуметтік жұмыс орындарын құру туралы» 2010 жылғы 30 желтоқсандағы (2011 жылдың 18 қаңтарында нормативтік құқықтық кесімдерді мемлекеттік тіркеудің тізілімінде № 5-13-83 тіркелген, 2011 жылы 8 ақпанда аудандық «Арай-Луч» газетінің № 10 (7416)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>, 2011 жылғы 25 шілдедегі «2011 жылға әлеуметтік жұмыс орындарын құру туралы» 2010 жылғы 30 желтоқсандағы № 234 қаулысына өзгерістер енгізу туралы»» 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28 шілдесінде нормативтік құқықтық кесімдерді мемлекеттік тіркеудің тізілімінде № 5-13-92 тіркелген, 2011 жылы 3 тамызында аудандық «Арай-Луч» газетінің № 53 (7459) санында жарияланған) қаулыларының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Б. Рақышева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ақпандағы № 698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891"/>
        <w:gridCol w:w="1695"/>
        <w:gridCol w:w="1898"/>
        <w:gridCol w:w="1837"/>
        <w:gridCol w:w="1534"/>
        <w:gridCol w:w="2163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 тізімі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айлық еңбек ақы мөлшері (теңге)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мерзімі(ай)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есебінен төленетін айлық еңбек ақы мөлшері (теңге)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ШҚ (Бакимбаев Т. 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«Исатай» ЖШС (Кешильбаев Е. 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«Сарымсақты» ӨК (Шершнев В. 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Құсайын Н. ЖК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Атабаев Е.А. ЖК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   Д. Алдажаров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ақпандағы № 698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іс-тәжірибесі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73"/>
        <w:gridCol w:w="2933"/>
        <w:gridCol w:w="1653"/>
        <w:gridCol w:w="2134"/>
        <w:gridCol w:w="1954"/>
      </w:tblGrid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 көлемі (мың теңге)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іс-тәжірибесін өту мерзімі (ай)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«Катонқарағай ауданы әкімінің аппараты» ММ-сі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«Казақстан халық банкі» АҚ-ның Катонқарағай аудандық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 экономист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«Катонқарағай ауданының ішкі саясат, мәдениет және тілдерді дамыту бөлімі» ММ-сі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Гендерлік саясат жөнінде кеңес беруші маман; Жастармен жұмыс жүргізуші маман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министрлігі Шығыс Қазақстан облысының Әділет департаменті Катонқарағай аудандық әділет басқармасы» ММ-сі (келісім бойынша)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сот актілерін орындау комитеті Шығыс Қазақстан облысының сот актілерін орындау департаментінің Үлкен Нарын аумақтық бөлімі» ММ-сі (келісім бойынша)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 (мұрағатшы)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Жоғарғы сотында сот істерін жүргізу департаментінің (Қазақстан Республикасының Жоғарғы сот аппараты) Шығыс Қазақстан облысының сот кеңсесі» ММ-сі (келісім бойынша)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 (мұрағатшы)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«Катонқарағай ауданының мемлекеттік ұлттық табиғи паркі» ММ-сі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Лаборант; тұрғындармен және қоғаммен жұмыс жасайтын маман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Катонқарағай ауданының мемлекеттік мұрағаты» ММ-сі (келісім бойынша)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 (ЭЕМ операторы)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«Исатай» ЖШС (келісім бойынша)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«Катонқарағай ауданының жер қатынастары бөлімі» ММ-сі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 маман (немесе бағдарламашы)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сот актілерін орындау комитеті Шығыс Қазақстан облысының сот актілерін орындау департаментінің Катонқарағай аумақтық бөлімі» ММ-сі (келісім бойынша)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 (немесе экономист)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«Катонқарағай ауданының жұмыспен қамту және әлеуметтік бағдарламалар бөлімі» ММ-сі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 бойынша маман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   Д.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