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3b432" w14:textId="eb3b4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Біржолғы талондардың құны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2012 жылғы 13 шілдедегі N 5/33-V шешімі. Шығыс Қазақстан облысының Әділет департаментінде 2012 жылғы 03 тамызда N 2614 тіркелді. Күші жойылды - Аягоз аудандық мәслихатының 2012 жылғы 21 желтоқсандағы N 11/71-V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Аягоз аудандық мәслихатының 2012.12.21 N 11/71-V шешімімен (2013.01.01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10 желтоқсандағы «Салық және бюджетке төленетін басқа да міндетті төлемдер туралы» Қазақстан Республикасының кодексін (Салық кодексі) қолданысқа енгізу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36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«Қазақстан Республикасындағы жергілікті мемлекеттік басқару және өзін-өзі басқару туралы»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Аягөз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Аягөз ауданындағы базар аумағындағы дүңгiршектердегi, стационарлық үй-жайлардағы (оқшауланған блоктардағы) сауданы қоспағанда, базарларда тауарлар өткiзу, қызметтер көрсету жөнiндегi қызметтердi жүзеге асыратын Қазақстан Республикасының азаматтары, оралмандар, дара кәсiпкерлер мен заңды тұлғалардан алынатын бiр жолғы талондардың құны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Аягөз ауданындағы базар аумағындағы қызметi дүркiн-дүркiн сипатта болып, базарларда тауарлар өткiзу, (дүңгіршектерде, стационарлық үй-жайда жүзеге асырылатын қызметтердi қоспағанда) Қазақстан Республикасының азаматтары, оралмандардан алынатын бiр жолғы талондардың құны 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Аягөз аудандық мәслихатының 2012 жылғы 18 мамырдағы № 4/25-V «Біржолғы талондардың құны туралы» шешiмiнiң күшi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шешiм алғаш ресми жарияланған күннен кейiн он күнтiзбелiк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А. Шакиров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Т. Бозтаев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Аягөз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13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5/33-V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Базарларда тауарлар өткізу, қызметтер көрсету жөніндегі</w:t>
      </w:r>
      <w:r>
        <w:br/>
      </w:r>
      <w:r>
        <w:rPr>
          <w:rFonts w:ascii="Times New Roman"/>
          <w:b/>
          <w:i w:val="false"/>
          <w:color w:val="000000"/>
        </w:rPr>
        <w:t>
қызметтерді жүзеге асыратын Қазақстан Республикасының</w:t>
      </w:r>
      <w:r>
        <w:br/>
      </w:r>
      <w:r>
        <w:rPr>
          <w:rFonts w:ascii="Times New Roman"/>
          <w:b/>
          <w:i w:val="false"/>
          <w:color w:val="000000"/>
        </w:rPr>
        <w:t>
азаматтары, оралмандар, дара кәсіпкерлер мен заңды тұлғалардан</w:t>
      </w:r>
      <w:r>
        <w:br/>
      </w:r>
      <w:r>
        <w:rPr>
          <w:rFonts w:ascii="Times New Roman"/>
          <w:b/>
          <w:i w:val="false"/>
          <w:color w:val="000000"/>
        </w:rPr>
        <w:t>
алынатын бір жолғы талондар құны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2"/>
        <w:gridCol w:w="8804"/>
        <w:gridCol w:w="2724"/>
      </w:tblGrid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Базардағы қызмет түрлері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талонның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күндік құны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(теңгемен)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 тауарларын сату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тауарларды сату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Аягөз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13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5/33-V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Базарлар аумағындағы қызметi дүркiн-дүркiн сипатта болып,</w:t>
      </w:r>
      <w:r>
        <w:br/>
      </w:r>
      <w:r>
        <w:rPr>
          <w:rFonts w:ascii="Times New Roman"/>
          <w:b/>
          <w:i w:val="false"/>
          <w:color w:val="000000"/>
        </w:rPr>
        <w:t>
базарларда тауарлар өткізу, Қазақстан Республикасының</w:t>
      </w:r>
      <w:r>
        <w:br/>
      </w:r>
      <w:r>
        <w:rPr>
          <w:rFonts w:ascii="Times New Roman"/>
          <w:b/>
          <w:i w:val="false"/>
          <w:color w:val="000000"/>
        </w:rPr>
        <w:t>
азаматтары, оралмандардан алынатын бiр жолғы талондардың құны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9"/>
        <w:gridCol w:w="8764"/>
        <w:gridCol w:w="2737"/>
      </w:tblGrid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Базардағы қызмет түрлерi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талонның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күндік құны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(теңгемен)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Тұқым, сондай-ақ, отырғызылатын материал (екпелер, көшет)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 дақылдарын, саяжайларда және үй маңындағы учаскелерде өсiрiлген табиғи гүлдердi, қосалқы ауыл шаруашылығы, бағбандық, бақшашылық және саяжай учаскелерiнiң өнiмдерiн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мен құстардың жемдерiн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Сыпыртқылар, сыпырғылар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жидегiн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учаскелерiн өңдеу жөнiндегi жеке трактор иелерiнiң көрсететiн қызметi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жануарларын бағу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