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bd9" w14:textId="6f3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2012 жылғы 21 тамыздағы N 6-3 шешімі. Шығыс Қазақстан облысы Әділет департаментінде 2012 жылғы 12 қыркүйекте N 2646 тіркелді. Күші жойылды - Шығыс Қазақстан облысы Абай аудандық мәслихатының 2018 жылғы 28 наурыздағы № 22/12-VI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22/12-VI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Шығыс Қазақстан облысы Абай аудандық мәслихатының 18.10.2016 </w:t>
      </w:r>
      <w:r>
        <w:rPr>
          <w:rFonts w:ascii="Times New Roman"/>
          <w:b w:val="false"/>
          <w:i w:val="false"/>
          <w:color w:val="ff0000"/>
          <w:sz w:val="28"/>
        </w:rPr>
        <w:t>№ 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99-ІV “Салық және бюджетке төленетін басқа да міндетті төлемдер туралы (Салық кодексі)”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18.10.2016 </w:t>
      </w:r>
      <w:r>
        <w:rPr>
          <w:rFonts w:ascii="Times New Roman"/>
          <w:b w:val="false"/>
          <w:i w:val="false"/>
          <w:color w:val="000000"/>
          <w:sz w:val="28"/>
        </w:rPr>
        <w:t>№ 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“Бильярд үстеліне тіркелген жиынтық салықтың ставкасының мөлшері туралы” (2009 жылы 27 қаңтарда нормативтік құқықтық актілерін мемлекеттік тіркеу тізілімінде 5-5-87 нөмірімен тіркелген, “Абай елі” газетінің 2009 жылғы 10-31 қаңтардағы № 2 (060) санында жарияланған) және аудандық мәслихаттың 2008 жылғы 25 желтоқсандағы № 10-5 “Ұтыссыз ойын автоматтарының жиынтық тіркеу салығын белгілеу туралы” (2009 жылғы 27 қаңтарда нормативтік құқықтық актілерін мемлекеттік тіркеу тізілімінде 5-5-88 нөмірімен тіркелген, “Абай елі” газетінің 2009 жылғы 10-31 қаңтардағы № 2 (060)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мәслихатының 2012 жылғы 10 шілдедегі № 5-8 “Тіркелген салық ставкаларының айлық мөлшерін бекіту туралы” шешімінің күші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Кәрібаев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салықтың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Абай аудандық мәслихатының 18.10.2016 </w:t>
      </w:r>
      <w:r>
        <w:rPr>
          <w:rFonts w:ascii="Times New Roman"/>
          <w:b w:val="false"/>
          <w:i w:val="false"/>
          <w:color w:val="ff0000"/>
          <w:sz w:val="28"/>
        </w:rPr>
        <w:t>№ 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