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2269" w14:textId="5fc2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2012 жылғы 11 сәуірдегі № 65 қаулысы. Атырау облысының Әділет департаментінде 2012 жылғы 20 сәуірде № 4-5-160 тіркелді. Күші жойылды - Қызылқоға ауданы әкімдігінің 2013 жылғы 05 ақпандағы № 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Қызылқоға ауданы әкімдігінің 2013.02. 05 № 24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2011 жылғы 15 желтоқсандағы № ХХXІV-2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 жылдарында тылдағы қажырлы еңбегі үшін бұрынғы Кеңестік Социалистік Республикалар Одағының ордендерімен және медальдарімен наградталған аудан азаматтарына, ай сайын 2000 (екі мың) теңге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"Қызылқоға аудандық жұмыспен қамту және әлеуметтік бағдарламалар бөлімі" мемлекеттік мекемесі әлеуметтік көмекті уақытылы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2012 жылдың 4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C. Рысқалиев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