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1dff" w14:textId="9b11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мекендерге жұмыс істеуге және тұруға келген денсаулық сақтау, білім беру, әлеуметтік қамсыздандыру, мәдениет, спорт және ветеринария мамандарына көтерме жәрдемақы және әлеуметтік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2012 жылғы 27 шілдедегі № 53-V шешімі. Атырау облысының Әділет департаментінде 2012 жылғы 2 тамызда № 4-4-202 тіркелді. Күші жойылды - Исатай аудандық мәслихатының 2013 жылғы 19 сәуірдегі № 106-V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Исатай аудандық мәслихатының 2013.04.19 № 106-V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 ұсыну мөлшерін және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2012 жылғы 26 шілдедегі № 142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Ауылдық елді мекендерге жұмыс істеуге және тұруға келген денсаулық сақтау, білім беру, әлеуметтік қамсыздандыру, мәдениет, спорт және ветеринария мамандарына келесі әлеуметтік қолдау шаралары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алу немесе салу үшін әлеуметтік қолдау – бір мың бес жүз еселік айлық есептік көрсеткіштен аспайтын сомада бюджеттік кредит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халықты әлеуметтік, құқықтық қорғау, заңдылық, денсаулық сақтау, білім, мәдениет, жастар ісі және депутаттық этика жөніндегі тұрақты комиссиясына (К. Нұрманова)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2011 жылғы 16 тамыздағы № 274-ІV "Ауылдық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4-4-186 санымен тіркелген, аудандық "Нарын таңы" газетінің 2011 жылғы 8 қыркүйекте № 37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 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 төрағасының міндетін атқарушы,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Ж. Қадимов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