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3af0" w14:textId="5ec3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21 желтоқсандағы N 391 қаулысы. Солтүстік Қазақстан облысының Әділет департаментінде 2013 жылғы 25 қаңтарда N 2120 болып тіркелді. Күші жойылды Солтүстік Қазақстан облысы Шал ақын аудандық әкімдігінің 2013 жылғы 24 мамырдағы N 142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әкімдігінің 24.05.2013 N 142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Шал ақын ауданы әкімінің орынбасары З.С. Байғаскинаға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Е. Исин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21 желтоқсан</w:t>
      </w:r>
    </w:p>
    <w:bookmarkStart w:name="z5" w:id="2"/>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21 желтоқсандағы № 391</w:t>
      </w:r>
      <w:r>
        <w:br/>
      </w:r>
      <w:r>
        <w:rPr>
          <w:rFonts w:ascii="Times New Roman"/>
          <w:b w:val="false"/>
          <w:i w:val="false"/>
          <w:color w:val="000000"/>
          <w:sz w:val="28"/>
        </w:rPr>
        <w:t>
қаулысымен бекітілген</w:t>
      </w:r>
    </w:p>
    <w:bookmarkEnd w:id="2"/>
    <w:bookmarkStart w:name="z6" w:id="3"/>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қызметі (бұдан әрі – қызмет) «Солтүстік Қазақстан облысы Шал ақын ауданының білім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xml:space="preserve">
      5.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осы электрондық мемлекеттiк қызмет көрсету регламентінде қолданылатын ұғымдар мен қысқартулар (бұдан әрі – Регламент): </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6"/>
    <w:bookmarkStart w:name="z13" w:id="7"/>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7"/>
    <w:bookmarkStart w:name="z17" w:id="8"/>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8"/>
    <w:bookmarkStart w:name="z18"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9"/>
    <w:bookmarkStart w:name="z25" w:id="10"/>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ЭҮП арқылы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 w:id="11"/>
    <w:p>
      <w:pPr>
        <w:spacing w:after="0"/>
        <w:ind w:left="0"/>
        <w:jc w:val="left"/>
      </w:pPr>
      <w:r>
        <w:rPr>
          <w:rFonts w:ascii="Times New Roman"/>
          <w:b/>
          <w:i w:val="false"/>
          <w:color w:val="000000"/>
        </w:rPr>
        <w:t xml:space="preserve"> 
2-кесте. ХҚКО арқылы ҚФБ әрекетін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2"/>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94742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74200" cy="5105400"/>
                    </a:xfrm>
                    <a:prstGeom prst="rect">
                      <a:avLst/>
                    </a:prstGeom>
                  </pic:spPr>
                </pic:pic>
              </a:graphicData>
            </a:graphic>
          </wp:inline>
        </w:drawing>
      </w:r>
    </w:p>
    <w:bookmarkStart w:name="z28" w:id="13"/>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3-диаграммасы</w:t>
      </w:r>
    </w:p>
    <w:bookmarkEnd w:id="13"/>
    <w:p>
      <w:pPr>
        <w:spacing w:after="0"/>
        <w:ind w:left="0"/>
        <w:jc w:val="both"/>
      </w:pPr>
      <w:r>
        <w:drawing>
          <wp:inline distT="0" distB="0" distL="0" distR="0">
            <wp:extent cx="94869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86900" cy="5143500"/>
                    </a:xfrm>
                    <a:prstGeom prst="rect">
                      <a:avLst/>
                    </a:prstGeom>
                  </pic:spPr>
                </pic:pic>
              </a:graphicData>
            </a:graphic>
          </wp:inline>
        </w:drawing>
      </w:r>
    </w:p>
    <w:bookmarkStart w:name="z29" w:id="14"/>
    <w:p>
      <w:pPr>
        <w:spacing w:after="0"/>
        <w:ind w:left="0"/>
        <w:jc w:val="left"/>
      </w:pPr>
      <w:r>
        <w:rPr>
          <w:rFonts w:ascii="Times New Roman"/>
          <w:b/>
          <w:i w:val="false"/>
          <w:color w:val="000000"/>
        </w:rPr>
        <w:t xml:space="preserve"> 
Кесте. Шартты белгілер</w:t>
      </w:r>
    </w:p>
    <w:bookmarkEnd w:id="14"/>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5105400"/>
                    </a:xfrm>
                    <a:prstGeom prst="rect">
                      <a:avLst/>
                    </a:prstGeom>
                  </pic:spPr>
                </pic:pic>
              </a:graphicData>
            </a:graphic>
          </wp:inline>
        </w:drawing>
      </w:r>
    </w:p>
    <w:bookmarkStart w:name="z30" w:id="15"/>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65659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65900" cy="5461000"/>
                    </a:xfrm>
                    <a:prstGeom prst="rect">
                      <a:avLst/>
                    </a:prstGeom>
                  </pic:spPr>
                </pic:pic>
              </a:graphicData>
            </a:graphic>
          </wp:inline>
        </w:drawing>
      </w:r>
    </w:p>
    <w:bookmarkStart w:name="z31" w:id="16"/>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6"/>
    <w:p>
      <w:pPr>
        <w:spacing w:after="0"/>
        <w:ind w:left="0"/>
        <w:jc w:val="both"/>
      </w:pPr>
      <w:r>
        <w:drawing>
          <wp:inline distT="0" distB="0" distL="0" distR="0">
            <wp:extent cx="654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40500" cy="7645400"/>
                    </a:xfrm>
                    <a:prstGeom prst="rect">
                      <a:avLst/>
                    </a:prstGeom>
                  </pic:spPr>
                </pic:pic>
              </a:graphicData>
            </a:graphic>
          </wp:inline>
        </w:drawing>
      </w:r>
    </w:p>
    <w:bookmarkStart w:name="z32" w:id="17"/>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7"/>
    <w:p>
      <w:pPr>
        <w:spacing w:after="0"/>
        <w:ind w:left="0"/>
        <w:jc w:val="both"/>
      </w:pPr>
      <w:r>
        <w:drawing>
          <wp:inline distT="0" distB="0" distL="0" distR="0">
            <wp:extent cx="65024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02400" cy="6235700"/>
                    </a:xfrm>
                    <a:prstGeom prst="rect">
                      <a:avLst/>
                    </a:prstGeom>
                  </pic:spPr>
                </pic:pic>
              </a:graphicData>
            </a:graphic>
          </wp:inline>
        </w:drawing>
      </w:r>
    </w:p>
    <w:bookmarkStart w:name="z33" w:id="18"/>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6413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13500" cy="5461000"/>
                    </a:xfrm>
                    <a:prstGeom prst="rect">
                      <a:avLst/>
                    </a:prstGeom>
                  </pic:spPr>
                </pic:pic>
              </a:graphicData>
            </a:graphic>
          </wp:inline>
        </w:drawing>
      </w:r>
    </w:p>
    <w:bookmarkStart w:name="z34" w:id="19"/>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19"/>
    <w:p>
      <w:pPr>
        <w:spacing w:after="0"/>
        <w:ind w:left="0"/>
        <w:jc w:val="both"/>
      </w:pPr>
      <w:r>
        <w:drawing>
          <wp:inline distT="0" distB="0" distL="0" distR="0">
            <wp:extent cx="6413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13500" cy="5918200"/>
                    </a:xfrm>
                    <a:prstGeom prst="rect">
                      <a:avLst/>
                    </a:prstGeom>
                  </pic:spPr>
                </pic:pic>
              </a:graphicData>
            </a:graphic>
          </wp:inline>
        </w:drawing>
      </w:r>
    </w:p>
    <w:bookmarkStart w:name="z35" w:id="20"/>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bookmarkEnd w:id="20"/>
    <w:p>
      <w:pPr>
        <w:spacing w:after="0"/>
        <w:ind w:left="0"/>
        <w:jc w:val="both"/>
      </w:pPr>
      <w:r>
        <w:drawing>
          <wp:inline distT="0" distB="0" distL="0" distR="0">
            <wp:extent cx="6413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13500" cy="53467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ХҚКО жүйесіне береді.</w:t>
      </w:r>
    </w:p>
    <w:bookmarkStart w:name="z36" w:id="21"/>
    <w:p>
      <w:pPr>
        <w:spacing w:after="0"/>
        <w:ind w:left="0"/>
        <w:jc w:val="both"/>
      </w:pPr>
      <w:r>
        <w:rPr>
          <w:rFonts w:ascii="Times New Roman"/>
          <w:b w:val="false"/>
          <w:i w:val="false"/>
          <w:color w:val="000000"/>
          <w:sz w:val="28"/>
        </w:rPr>
        <w:t>
«Зейнетақы қорларына, банктерге кәмелетке</w:t>
      </w:r>
      <w:r>
        <w:br/>
      </w:r>
      <w:r>
        <w:rPr>
          <w:rFonts w:ascii="Times New Roman"/>
          <w:b w:val="false"/>
          <w:i w:val="false"/>
          <w:color w:val="000000"/>
          <w:sz w:val="28"/>
        </w:rPr>
        <w:t>
толмағандардың салымдарына иелік ету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ресімдеу үшін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21"/>
    <w:p>
      <w:pPr>
        <w:spacing w:after="0"/>
        <w:ind w:left="0"/>
        <w:jc w:val="left"/>
      </w:pPr>
      <w:r>
        <w:rPr>
          <w:rFonts w:ascii="Times New Roman"/>
          <w:b/>
          <w:i w:val="false"/>
          <w:color w:val="000000"/>
        </w:rPr>
        <w:t xml:space="preserve"> Электрондық мемлекеттік қызмет көрсеткіштерін айқындауға арналған сауалнама нысаны: «сапа» мен «қол 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(қызметтер атауы)</w:t>
      </w:r>
    </w:p>
    <w:p>
      <w:pPr>
        <w:spacing w:after="0"/>
        <w:ind w:left="0"/>
        <w:jc w:val="both"/>
      </w:pPr>
      <w:r>
        <w:rPr>
          <w:rFonts w:ascii="Times New Roman"/>
          <w:b w:val="false"/>
          <w:i w:val="false"/>
          <w:color w:val="000000"/>
          <w:sz w:val="28"/>
        </w:rPr>
        <w:t xml:space="preserve">      1. Электрондық мемлекеттік қызмет көрсету нәтижесіне және үдеріс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