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7982" w14:textId="9637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21 тамыздағы N 323 қаулысы. Солтүстік Қазақстан облысының Әділет департаментінде 2012 жылғы 20 қыркүйекте N 1884 болып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ауданының әкімі аппаратының басшысы Серікжан Балташұлы Күйікбаевқа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21 тамыз</w:t>
      </w:r>
    </w:p>
    <w:bookmarkStart w:name="z5"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21 тамыздағы</w:t>
      </w:r>
      <w:r>
        <w:br/>
      </w:r>
      <w:r>
        <w:rPr>
          <w:rFonts w:ascii="Times New Roman"/>
          <w:b w:val="false"/>
          <w:i w:val="false"/>
          <w:color w:val="000000"/>
          <w:sz w:val="28"/>
        </w:rPr>
        <w:t>
№ 323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Мемлекеттік қызмет «Солтүстік Қазақстан облысы Уәлиханов ауданының жұмыспен қамту және әлеуметтік бағдарламалар бөлімі» мемлекеттік мекемесімен, баламалы негізде www.e.gov.kz. мекенжайы бойынша «электрондық үкімет» (бұдан әрі - ЖАО)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қолданылады:</w:t>
      </w:r>
      <w:r>
        <w:br/>
      </w:r>
      <w:r>
        <w:rPr>
          <w:rFonts w:ascii="Times New Roman"/>
          <w:b w:val="false"/>
          <w:i w:val="false"/>
          <w:color w:val="000000"/>
          <w:sz w:val="28"/>
        </w:rPr>
        <w:t>
      1)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жергілікті атқарушы орган (бұдан әрі - ЖАО) – тиісті аумақта өз құзыреті шегінде мемлекеттік және өзін-өзі басқаруды жүзеге асыратын, Уәлиханов ауданы әкімімен басқарылатын алқалық атқарушы орган;</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электрондық мемлекеттік қызмет көрсету үрдісіне қатысатын мемлекеттік органдар (бұдан әрі – ҚФБ);</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тұтынушы - жеке тұлғалар: Қазақстан Республикасының азаматтары, Қазақстан Республикасының аумағында тұрақты тұратын шетелдіктер мен азаматтығы жоқ тұлғалар - үйде тәрбиеленетін және оқытылатын мүгедек балалардың ата-аналары және өзге заңды өкілдер;</w:t>
      </w:r>
      <w:r>
        <w:br/>
      </w:r>
      <w:r>
        <w:rPr>
          <w:rFonts w:ascii="Times New Roman"/>
          <w:b w:val="false"/>
          <w:i w:val="false"/>
          <w:color w:val="000000"/>
          <w:sz w:val="28"/>
        </w:rPr>
        <w:t>
      8) транзакциялық қызмет – электрондық цифрлік қол қоюды қолдана отырып өзара ақпарат алмасуды талап ететін пайдаланушыларға электрондық ақпараттық ресурстар ұсыну бойынша қызмет;</w:t>
      </w:r>
      <w:r>
        <w:br/>
      </w:r>
      <w:r>
        <w:rPr>
          <w:rFonts w:ascii="Times New Roman"/>
          <w:b w:val="false"/>
          <w:i w:val="false"/>
          <w:color w:val="000000"/>
          <w:sz w:val="28"/>
        </w:rPr>
        <w:t>
      9) уәкілетті орган - «Солтүстік Қазақстан облысы Уәлиханов ауданының жұмыспен қамту және әлеуметтік бағдарламалар бөлімі» мемлекеттік мекемесі;</w:t>
      </w:r>
      <w:r>
        <w:br/>
      </w:r>
      <w:r>
        <w:rPr>
          <w:rFonts w:ascii="Times New Roman"/>
          <w:b w:val="false"/>
          <w:i w:val="false"/>
          <w:color w:val="000000"/>
          <w:sz w:val="28"/>
        </w:rPr>
        <w:t>
      10) ҰКО АЖ - Қазақстан Республикасының ұлттық куәландырушы орталығының ақпараттық жүйесі;</w:t>
      </w:r>
      <w:r>
        <w:br/>
      </w:r>
      <w:r>
        <w:rPr>
          <w:rFonts w:ascii="Times New Roman"/>
          <w:b w:val="false"/>
          <w:i w:val="false"/>
          <w:color w:val="000000"/>
          <w:sz w:val="28"/>
        </w:rPr>
        <w:t>
      11)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12)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13)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14)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16)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bookmarkEnd w:id="3"/>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Start w:name="z11"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1-үдеріс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2) 1-шарт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3-үдеріс – ЖАО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ЖАО қызметкерімен электрондық мемлекеттік қызметті өңдеу;</w:t>
      </w:r>
      <w:r>
        <w:br/>
      </w:r>
      <w:r>
        <w:rPr>
          <w:rFonts w:ascii="Times New Roman"/>
          <w:b w:val="false"/>
          <w:i w:val="false"/>
          <w:color w:val="000000"/>
          <w:sz w:val="28"/>
        </w:rPr>
        <w:t>
      9) 7-үдеріс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10) 8-үдеріс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4"/>
    <w:p>
      <w:pPr>
        <w:spacing w:after="0"/>
        <w:ind w:left="0"/>
        <w:jc w:val="left"/>
      </w:pPr>
      <w:r>
        <w:rPr>
          <w:rFonts w:ascii="Times New Roman"/>
          <w:b/>
          <w:i w:val="false"/>
          <w:color w:val="000000"/>
        </w:rPr>
        <w:t xml:space="preserve"> 3. Электрондық мемлекеттік қызмет көрсету үдерісіндегі өзара іс-әрекет тәртібін сипаттау</w:t>
      </w:r>
    </w:p>
    <w:bookmarkStart w:name="z16" w:id="5"/>
    <w:p>
      <w:pPr>
        <w:spacing w:after="0"/>
        <w:ind w:left="0"/>
        <w:jc w:val="both"/>
      </w:pPr>
      <w:r>
        <w:rPr>
          <w:rFonts w:ascii="Times New Roman"/>
          <w:b w:val="false"/>
          <w:i w:val="false"/>
          <w:color w:val="000000"/>
          <w:sz w:val="28"/>
        </w:rPr>
        <w:t>
      11. Мемлекеттік қызмет көрсету үдерісінде мынадай құрылымдық-функционалдық бірліктер қатысады (бұдан әрі - ҚФЕ):</w:t>
      </w:r>
      <w:r>
        <w:br/>
      </w:r>
      <w:r>
        <w:rPr>
          <w:rFonts w:ascii="Times New Roman"/>
          <w:b w:val="false"/>
          <w:i w:val="false"/>
          <w:color w:val="000000"/>
          <w:sz w:val="28"/>
        </w:rPr>
        <w:t>
      - ЖАО қызметкері.</w:t>
      </w:r>
      <w:r>
        <w:br/>
      </w:r>
      <w:r>
        <w:rPr>
          <w:rFonts w:ascii="Times New Roman"/>
          <w:b w:val="false"/>
          <w:i w:val="false"/>
          <w:color w:val="000000"/>
          <w:sz w:val="28"/>
        </w:rPr>
        <w:t>
</w:t>
      </w:r>
      <w:r>
        <w:rPr>
          <w:rFonts w:ascii="Times New Roman"/>
          <w:b w:val="false"/>
          <w:i w:val="false"/>
          <w:color w:val="000000"/>
          <w:sz w:val="28"/>
        </w:rPr>
        <w:t>
      12. Әкімшілік іс-әрекеттің (рәсімдер) реттілігі мен әрбір әкімшілік іс әрекеттің орындалу мерзімін көрсетумен әрбір ҚФБ өзара іс-әрекетін (рәсімдер)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процесінде әкімшілік іс-әрекеттердің логикалық реттілігінің арасындағы өзара байланысын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қызмет көрсету нәтижесі ұсынылуы тиіс бланкілер нысандары мен шаблондары, оның ішінде форматты-логикалық бақылау ережелері, хабарлама нысаны, хаттар мен ескертулер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болуы, ЭҮП авторизациялау, пайдаланушыда ЭЦҚ болуы.</w:t>
      </w:r>
    </w:p>
    <w:bookmarkEnd w:id="5"/>
    <w:bookmarkStart w:name="z23" w:id="6"/>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77"/>
        <w:gridCol w:w="3530"/>
        <w:gridCol w:w="3382"/>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986"/>
        <w:gridCol w:w="2894"/>
        <w:gridCol w:w="1842"/>
        <w:gridCol w:w="1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және тәрбиеленетін мүгедек балаларды материалдық қамтамасыз ету үшін құжаттар ресімдеу немесе негізделген бас тарту туралы хабарландыру құру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066"/>
        <w:gridCol w:w="3845"/>
        <w:gridCol w:w="3677"/>
        <w:gridCol w:w="2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қол немесе тұтынушы электрондық поштасына жіберу арқылы беру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696"/>
        <w:gridCol w:w="2888"/>
        <w:gridCol w:w="2590"/>
        <w:gridCol w:w="2463"/>
        <w:gridCol w:w="25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Іс-әрекеттің(процестің, рәсімнің,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мәліметтер-дің дұрыстығы жағдайында)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мәліметтер-дің дұрыстығы жағдайында)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w:t>
            </w:r>
            <w:r>
              <w:br/>
            </w:r>
            <w:r>
              <w:rPr>
                <w:rFonts w:ascii="Times New Roman"/>
                <w:b w:val="false"/>
                <w:i w:val="false"/>
                <w:color w:val="000000"/>
                <w:sz w:val="20"/>
              </w:rPr>
              <w:t>
дің дұрыстығы жағдайында)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w:t>
            </w:r>
            <w:r>
              <w:br/>
            </w:r>
            <w:r>
              <w:rPr>
                <w:rFonts w:ascii="Times New Roman"/>
                <w:b w:val="false"/>
                <w:i w:val="false"/>
                <w:color w:val="000000"/>
                <w:sz w:val="20"/>
              </w:rPr>
              <w:t>
дің дұрыстығы жағдайында)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(енгізілген мәліметтер-</w:t>
            </w:r>
            <w:r>
              <w:br/>
            </w:r>
            <w:r>
              <w:rPr>
                <w:rFonts w:ascii="Times New Roman"/>
                <w:b w:val="false"/>
                <w:i w:val="false"/>
                <w:color w:val="000000"/>
                <w:sz w:val="20"/>
              </w:rPr>
              <w:t>
дің дұрыстығы жағдайында)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w:t>
            </w:r>
            <w:r>
              <w:br/>
            </w:r>
            <w:r>
              <w:rPr>
                <w:rFonts w:ascii="Times New Roman"/>
                <w:b w:val="false"/>
                <w:i w:val="false"/>
                <w:color w:val="000000"/>
                <w:sz w:val="20"/>
              </w:rPr>
              <w:t>
дің дұрыстығы жағдайында)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501"/>
        <w:gridCol w:w="3118"/>
        <w:gridCol w:w="2459"/>
        <w:gridCol w:w="2629"/>
        <w:gridCol w:w="25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тәрбиеленетін мүгедек балаларды материалдық қамтамасыз ету үшін құжаттар ресімдеу туралы шешім қабылдау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«жұмыста» статусын ауыстыру туралы хабарлама жолдау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314"/>
        <w:gridCol w:w="2335"/>
        <w:gridCol w:w="2356"/>
        <w:gridCol w:w="2698"/>
        <w:gridCol w:w="24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ЭҮП қызмет көрсету статусын ауыстыру туралы хабарлама жасау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статусына ауыстыру туралы хабарлама жолдау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7"/>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
    <w:p>
      <w:pPr>
        <w:spacing w:after="0"/>
        <w:ind w:left="0"/>
        <w:jc w:val="both"/>
      </w:pPr>
      <w:r>
        <w:rPr>
          <w:rFonts w:ascii="Times New Roman"/>
          <w:b w:val="false"/>
          <w:i w:val="false"/>
          <w:color w:val="000000"/>
          <w:sz w:val="28"/>
        </w:rPr>
        <w:t>1-сурет. ЖАО АЖ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116840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0" cy="5638800"/>
                    </a:xfrm>
                    <a:prstGeom prst="rect">
                      <a:avLst/>
                    </a:prstGeom>
                  </pic:spPr>
                </pic:pic>
              </a:graphicData>
            </a:graphic>
          </wp:inline>
        </w:drawing>
      </w:r>
    </w:p>
    <w:bookmarkStart w:name="z25" w:id="8"/>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8"/>
    <w:p>
      <w:pPr>
        <w:spacing w:after="0"/>
        <w:ind w:left="0"/>
        <w:jc w:val="both"/>
      </w:pPr>
      <w:r>
        <w:rPr>
          <w:rFonts w:ascii="Times New Roman"/>
          <w:b w:val="false"/>
          <w:i w:val="false"/>
          <w:color w:val="000000"/>
          <w:sz w:val="28"/>
        </w:rPr>
        <w:t>2-сурет. ЭҮП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124968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96800" cy="5676900"/>
                    </a:xfrm>
                    <a:prstGeom prst="rect">
                      <a:avLst/>
                    </a:prstGeom>
                  </pic:spPr>
                </pic:pic>
              </a:graphicData>
            </a:graphic>
          </wp:inline>
        </w:drawing>
      </w:r>
    </w:p>
    <w:bookmarkStart w:name="z26" w:id="9"/>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9"/>
    <w:p>
      <w:pPr>
        <w:spacing w:after="0"/>
        <w:ind w:left="0"/>
        <w:jc w:val="both"/>
      </w:pPr>
      <w:r>
        <w:drawing>
          <wp:inline distT="0" distB="0" distL="0" distR="0">
            <wp:extent cx="84709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70900" cy="66548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p>
      <w:pPr>
        <w:spacing w:after="0"/>
        <w:ind w:left="0"/>
        <w:jc w:val="left"/>
      </w:pPr>
      <w:r>
        <w:rPr>
          <w:rFonts w:ascii="Times New Roman"/>
          <w:b/>
          <w:i w:val="false"/>
          <w:color w:val="000000"/>
        </w:rPr>
        <w:t xml:space="preserve"> 1. Сіз электрондық мемлекеттік қызмет процесі мен нәтиже сапасына қанағаттанасыз ба?</w:t>
      </w:r>
    </w:p>
    <w:p>
      <w:pPr>
        <w:spacing w:after="0"/>
        <w:ind w:left="0"/>
        <w:jc w:val="both"/>
      </w:pP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left"/>
      </w:pPr>
      <w:r>
        <w:rPr>
          <w:rFonts w:ascii="Times New Roman"/>
          <w:b/>
          <w:i w:val="false"/>
          <w:color w:val="000000"/>
        </w:rPr>
        <w:t xml:space="preserve"> 2. Сіз электрондық мемлекеттік қызмет көрсету тәртібі туралы ақпарат сапасына қанағаттанасыз ба?</w:t>
      </w:r>
    </w:p>
    <w:p>
      <w:pPr>
        <w:spacing w:after="0"/>
        <w:ind w:left="0"/>
        <w:jc w:val="both"/>
      </w:pP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28" w:id="11"/>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68199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19900" cy="80264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либо адрестік бюродан анықтама, книги немесе селолық округ әкімінен анықтама (тіркелімі туралы мәлімет);</w:t>
      </w:r>
      <w:r>
        <w:br/>
      </w:r>
      <w:r>
        <w:rPr>
          <w:rFonts w:ascii="Times New Roman"/>
          <w:b w:val="false"/>
          <w:i w:val="false"/>
          <w:color w:val="000000"/>
          <w:sz w:val="28"/>
        </w:rPr>
        <w:t>
      3. Психологилық-педагогикалық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шоты болуы туралы құжаттың электрондық көшірмесі.</w:t>
      </w:r>
    </w:p>
    <w:bookmarkStart w:name="z29" w:id="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(үйде тәрбиеленетін және оқытылатын мүгедек балаларды материалдық қамтамасыз ету үшін құжаттар ресімдеу туралы хабарлама)</w:t>
      </w:r>
    </w:p>
    <w:p>
      <w:pPr>
        <w:spacing w:after="0"/>
        <w:ind w:left="0"/>
        <w:jc w:val="both"/>
      </w:pPr>
      <w:r>
        <w:drawing>
          <wp:inline distT="0" distB="0" distL="0" distR="0">
            <wp:extent cx="61341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34100" cy="77216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