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39d4" w14:textId="5153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21 тамыздағы N 224 қаулысы. Солтүстік Қазақстан облысының Әділет департаментінде 2012 жылғы 13 қыркүйекте N 1846 тіркелді. Күші жойылды – Солтүстік Қазақстан облысы Тимирязев ауданы әкімдігінің 2012 жылғы 9 қазандағы N 274 қаулысымен</w:t>
      </w:r>
    </w:p>
    <w:p>
      <w:pPr>
        <w:spacing w:after="0"/>
        <w:ind w:left="0"/>
        <w:jc w:val="left"/>
      </w:pPr>
      <w:r>
        <w:rPr>
          <w:rFonts w:ascii="Times New Roman"/>
          <w:b w:val="false"/>
          <w:i w:val="false"/>
          <w:color w:val="ff0000"/>
          <w:sz w:val="28"/>
        </w:rPr>
        <w:t>      Ескерту. Күші жойылды – Солтүстік Қазақстан облысы Тимирязев ауданы әкімдігінің 09.10.2012 N 274 қаулысымен.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берілген "Мемлекеттік атаулы әлеуметтік көмек тағайындау"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Ж.Е.Мәкеноваға жүктелсін.</w:t>
      </w:r>
      <w:r>
        <w:br/>
      </w:r>
      <w:r>
        <w:rPr>
          <w:rFonts w:ascii="Times New Roman"/>
          <w:b w:val="false"/>
          <w:i w:val="false"/>
          <w:color w:val="000000"/>
          <w:sz w:val="28"/>
        </w:rPr>
        <w:t>
      </w:t>
      </w:r>
      <w:r>
        <w:rPr>
          <w:rFonts w:ascii="Times New Roman"/>
          <w:b w:val="false"/>
          <w:i w:val="false"/>
          <w:color w:val="000000"/>
          <w:sz w:val="28"/>
        </w:rPr>
        <w:t>3.Осы қаулы алғашқы ресми жариялаған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Қасенов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және коммуникация министрі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ауданы әкімдігінің </w:t>
            </w:r>
            <w:r>
              <w:br/>
            </w:r>
            <w:r>
              <w:rPr>
                <w:rFonts w:ascii="Times New Roman"/>
                <w:b w:val="false"/>
                <w:i w:val="false"/>
                <w:color w:val="000000"/>
                <w:sz w:val="20"/>
              </w:rPr>
              <w:t>2012 жылғы "21" тамыздағы № 224</w:t>
            </w:r>
            <w:r>
              <w:br/>
            </w:r>
            <w:r>
              <w:rPr>
                <w:rFonts w:ascii="Times New Roman"/>
                <w:b w:val="false"/>
                <w:i w:val="false"/>
                <w:color w:val="000000"/>
                <w:sz w:val="20"/>
              </w:rPr>
              <w:t xml:space="preserve">қаулысымен бекітілді </w:t>
            </w:r>
          </w:p>
        </w:tc>
      </w:tr>
    </w:tbl>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 1. Жалпы ережелер</w:t>
      </w:r>
    </w:p>
    <w:p>
      <w:pPr>
        <w:spacing w:after="0"/>
        <w:ind w:left="0"/>
        <w:jc w:val="left"/>
      </w:pPr>
      <w:r>
        <w:rPr>
          <w:rFonts w:ascii="Times New Roman"/>
          <w:b w:val="false"/>
          <w:i w:val="false"/>
          <w:color w:val="000000"/>
          <w:sz w:val="28"/>
        </w:rPr>
        <w:t xml:space="preserve">      1. Электрондық мемлекеттік қызмет "Солтүстік Қазақстан облысы Тимирязев ауданының жұмыспен қамту және әлеуметтік бағдарламалар бөлімі" мемлекеттік мекемесімен (бұдан әрі - ЖАО), сонымен қатар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веб-порталы (бұдан әрі - ЭҮП)арқылы көрсетіледі.</w:t>
      </w:r>
      <w:r>
        <w:br/>
      </w:r>
      <w:r>
        <w:rPr>
          <w:rFonts w:ascii="Times New Roman"/>
          <w:b w:val="false"/>
          <w:i w:val="false"/>
          <w:color w:val="000000"/>
          <w:sz w:val="28"/>
        </w:rPr>
        <w:t>
      </w:t>
      </w:r>
      <w:r>
        <w:rPr>
          <w:rFonts w:ascii="Times New Roman"/>
          <w:b w:val="false"/>
          <w:i w:val="false"/>
          <w:color w:val="000000"/>
          <w:sz w:val="28"/>
        </w:rPr>
        <w:t xml:space="preserve">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"Мемлекеттік атаулы әлеуметтік көмек тағайындау"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жартылай автоматтандырылған (медиа – 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5. Осы "Мемлекеттік атаулы әлеуметтік көмек тағайындау"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 - 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ЖАО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10) ҚФБ - құрылымдық –функционалдық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13)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14)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2. Мемлекеттік қызмет көрсету бойынша қызмет берушінің қызмет көрсету тәртібі</w:t>
      </w:r>
    </w:p>
    <w:bookmarkEnd w:id="0"/>
    <w:p>
      <w:pPr>
        <w:spacing w:after="0"/>
        <w:ind w:left="0"/>
        <w:jc w:val="left"/>
      </w:pPr>
      <w:r>
        <w:rPr>
          <w:rFonts w:ascii="Times New Roman"/>
          <w:b w:val="false"/>
          <w:i w:val="false"/>
          <w:color w:val="000000"/>
          <w:sz w:val="28"/>
        </w:rPr>
        <w:t xml:space="preserve">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жарым-жарты автоматтандырылған мемлекеттік қызметін көрсету кезінде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үдеріс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8) 5 үдеріс – ЖАО қызметкерінің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10) 7 үдеріс - ЖАО қызметкерімен электрондық мемлекеттік қызмет көрсету нәтижесін құру. Электрондық құжат ЖАО қызметкерінің ЭСҚ пайдаланумен құрылады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11) 8 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xml:space="preserve">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 мен парольді енгізу процесі (авторизациялау процесі);</w:t>
      </w:r>
      <w:r>
        <w:br/>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 ЭСҚ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xml:space="preserve">8.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w:t>
      </w:r>
      <w:r>
        <w:br/>
      </w:r>
      <w:r>
        <w:rPr>
          <w:rFonts w:ascii="Times New Roman"/>
          <w:b w:val="false"/>
          <w:i w:val="false"/>
          <w:color w:val="000000"/>
          <w:sz w:val="28"/>
        </w:rPr>
        <w:t>
      </w:t>
      </w:r>
      <w:r>
        <w:rPr>
          <w:rFonts w:ascii="Times New Roman"/>
          <w:b w:val="false"/>
          <w:i w:val="false"/>
          <w:color w:val="000000"/>
          <w:sz w:val="28"/>
        </w:rPr>
        <w:t>10. Электрондық мемлекеттік қызмет көрсету туралы қажетті ақпарат пен консультацияны ЭҮП саll-орталығының телефоны: (1414) бойынша алуға болады.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1"/>
    <w:p>
      <w:pPr>
        <w:spacing w:after="0"/>
        <w:ind w:left="0"/>
        <w:jc w:val="left"/>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ҚФЕ):</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xml:space="preserve">12. Әрбір әкімшілік іс - әрекеттің (рәсімдер) орындалу мерзімін көрсетумен әрбір ҚФБ әкімшілік іс - 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xml:space="preserve">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16.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әлеуметтік</w:t>
            </w:r>
            <w:r>
              <w:br/>
            </w:r>
            <w:r>
              <w:rPr>
                <w:rFonts w:ascii="Times New Roman"/>
                <w:b w:val="false"/>
                <w:i w:val="false"/>
                <w:color w:val="000000"/>
                <w:sz w:val="20"/>
              </w:rPr>
              <w:t>көмек тағайындау" электрондық</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Регламентіне 1-қосымша </w:t>
            </w:r>
          </w:p>
        </w:tc>
      </w:tr>
    </w:tbl>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07"/>
        <w:gridCol w:w="588"/>
        <w:gridCol w:w="2188"/>
        <w:gridCol w:w="2600"/>
        <w:gridCol w:w="1353"/>
        <w:gridCol w:w="680"/>
        <w:gridCol w:w="1007"/>
        <w:gridCol w:w="64"/>
        <w:gridCol w:w="32"/>
        <w:gridCol w:w="12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процестің іс-әрекеті (жұмыс барысы, ағыны) </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Іс-әрекеттің(процестің, рәсімнің, операцияның) атауы және оның сипаттамасы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өтініші мен құжаттары</w:t>
            </w:r>
            <w:r>
              <w:br/>
            </w:r>
            <w:r>
              <w:rPr>
                <w:rFonts w:ascii="Times New Roman"/>
                <w:b w:val="false"/>
                <w:i w:val="false"/>
                <w:color w:val="000000"/>
                <w:sz w:val="20"/>
              </w:rPr>
              <w:t>
ның түпнұсқалы</w:t>
            </w:r>
            <w:r>
              <w:br/>
            </w:r>
            <w:r>
              <w:rPr>
                <w:rFonts w:ascii="Times New Roman"/>
                <w:b w:val="false"/>
                <w:i w:val="false"/>
                <w:color w:val="000000"/>
                <w:sz w:val="20"/>
              </w:rPr>
              <w:t>
ғын тексеру, ЖАО АЖ мәлімет</w:t>
            </w:r>
            <w:r>
              <w:br/>
            </w:r>
            <w:r>
              <w:rPr>
                <w:rFonts w:ascii="Times New Roman"/>
                <w:b w:val="false"/>
                <w:i w:val="false"/>
                <w:color w:val="000000"/>
                <w:sz w:val="20"/>
              </w:rPr>
              <w:t>
терді енгізу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туралы мәліметтер алу үшін ОМО АЖ сұранымдар жолдау</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алуға өтініш пен құжаттарды қабылдау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белгілеумен сұранымды тіркеу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 жолдау</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(процестің, рәсімнің, операцияның) атауы және оның сипаттамасы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Жүйеде шығыс құжатын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органға тұтынушы өткiзген кезінен жеті күнтiзбелiк күн ішінде; селолық округ әкіміне тұратын жері бойынша жиырма екі күнтiзбелiк күннен кешіктірмей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(процестің, рәсімнің, операцияның) атауы және оның сипаттамасы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құру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қызметкерінің ЭСҚ шығыс құжатына қол қоюы</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қызметкері</w:t>
            </w:r>
            <w:r>
              <w:br/>
            </w:r>
            <w:r>
              <w:rPr>
                <w:rFonts w:ascii="Times New Roman"/>
                <w:b w:val="false"/>
                <w:i w:val="false"/>
                <w:color w:val="000000"/>
                <w:sz w:val="20"/>
              </w:rPr>
              <w:t>
мен электрондық мемлекеттік қызмет нәтижесін қолма - қол немесе тұтынушы электрондық поштасына жіберу арқылы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қызметкерінің ЭСҚ қол қойылған шығыс құжаты</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3" w:id="2"/>
    <w:p>
      <w:pPr>
        <w:spacing w:after="0"/>
        <w:ind w:left="0"/>
        <w:jc w:val="left"/>
      </w:pPr>
      <w:r>
        <w:rPr>
          <w:rFonts w:ascii="Times New Roman"/>
          <w:b/>
          <w:i w:val="false"/>
          <w:color w:val="000000"/>
        </w:rPr>
        <w:t xml:space="preserve"> 2. кесте. ЭҮП арқылы іс-әрекеттерді сипаттау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792"/>
        <w:gridCol w:w="6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процестің іс-әрекеті (жұмыс барысы, ағыны)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(процестің, рәсімнің, операцияның) атауы және оның сипаттамасы</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 тұтынушыға авторизация жүргізу, сұраным нысанын толтыру. Электрондық мемлекеттік қызмет алу үшін енгізілген мәліметтердің дұрыстығын тексеру.</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397"/>
        <w:gridCol w:w="1951"/>
        <w:gridCol w:w="59"/>
        <w:gridCol w:w="59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АЖ </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АЖ-не сұраным жолдау (енгізілген мәліметтердің дұрыстығыжағдайын</w:t>
            </w:r>
            <w:r>
              <w:br/>
            </w:r>
            <w:r>
              <w:rPr>
                <w:rFonts w:ascii="Times New Roman"/>
                <w:b w:val="false"/>
                <w:i w:val="false"/>
                <w:color w:val="000000"/>
                <w:sz w:val="20"/>
              </w:rPr>
              <w:t>
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белгілеу (енгізілген мәліметтердің дұрыстығы жағдайында)</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орындауға қабылдау (енгізілген мәліметтердің дұрыстығы жағдайында)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жолдау (енгізілген мәліметтердің дұрыстығыжағдайын</w:t>
            </w:r>
            <w:r>
              <w:br/>
            </w:r>
            <w:r>
              <w:rPr>
                <w:rFonts w:ascii="Times New Roman"/>
                <w:b w:val="false"/>
                <w:i w:val="false"/>
                <w:color w:val="000000"/>
                <w:sz w:val="20"/>
              </w:rPr>
              <w:t>
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 хабарламаны жолдау (енгізілген мәліметтердің дұрыстығы жағдайында)</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қабылдау (енгізілген мәліметтердің дұрыстығы жағдайында)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процестің іс-әрекеті (жұмыс барысы, ағыны) </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(процестің, рәсімнің, операцияның) атауы және оның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 немесе негізделген бас тарту құру</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органға тұтынушы өткiзген кезінен жеті күнтiзбелiк күн ішінде; Селолық округ әкіміне тұратын жері бойынша жиырма екі күнтiзбелiк күннен кешіктірмей</w:t>
            </w: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4126"/>
        <w:gridCol w:w="3707"/>
        <w:gridCol w:w="55"/>
        <w:gridCol w:w="22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ҮЭП "жұмыста" мәртебесін ауыстыру туралы хабарлама жолдау</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 мәртебесін көрсету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Жүйеде шығыс құжатын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Жолдау.</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Мәртебесін көрсету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(процестің, рәсімнің, операцияның) атауы және оның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құру.</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шығыс құжаты</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3057"/>
        <w:gridCol w:w="3753"/>
      </w:tblGrid>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АЖ</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ЭҮӨШ (ЭҮШ)</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қызметкерінің ЭСҚ шығыс құжатына қол қоюы. ЭҮП қызмет көрсету мәртебесін ауыстыру туралы хабарлама жасау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 шығыс құжатты шығару мәртебесіне ауыстыру туралы хабарлама жолдау</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 шығыс құжатымен хабарлама жіберу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Жолдау.</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көрсету</w:t>
            </w: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Аталмыш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 - әрекеттері (функциялар, рәсімдер, операциялар)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 xml:space="preserve">электрондық мемелекеттік </w:t>
            </w:r>
            <w:r>
              <w:br/>
            </w:r>
            <w:r>
              <w:rPr>
                <w:rFonts w:ascii="Times New Roman"/>
                <w:b w:val="false"/>
                <w:i w:val="false"/>
                <w:color w:val="000000"/>
                <w:sz w:val="20"/>
              </w:rPr>
              <w:t xml:space="preserve">қызмет көрсету </w:t>
            </w:r>
            <w:r>
              <w:br/>
            </w:r>
            <w:r>
              <w:rPr>
                <w:rFonts w:ascii="Times New Roman"/>
                <w:b w:val="false"/>
                <w:i w:val="false"/>
                <w:color w:val="000000"/>
                <w:sz w:val="20"/>
              </w:rPr>
              <w:t xml:space="preserve">Регламентіне 2-қосымша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 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сурет. ЭҮП арқылы "жартылай автоматтандырылған" электрондық мемлекеттік қызмет көрсету кезіндегі өзара функционалдық әрекеттесу диаграммасы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3"/>
        <w:gridCol w:w="2137"/>
      </w:tblGrid>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Бастапқы хабарлама</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хабарлама</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Аралық хабарлама</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қарапайым оқиғалар</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Қате</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Оқиға - таймерлер</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 ағыны</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Басқару ағыны</w:t>
            </w:r>
            <w:r>
              <w:br/>
            </w:r>
            <w:r>
              <w:rPr>
                <w:rFonts w:ascii="Times New Roman"/>
                <w:b w:val="false"/>
                <w:i w:val="false"/>
                <w:color w:val="000000"/>
                <w:sz w:val="20"/>
              </w:rPr>
              <w:t>
</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Соңында тұтынушыға ұсынылатын электрондық құжат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әлеуметтік</w:t>
            </w:r>
            <w:r>
              <w:br/>
            </w:r>
            <w:r>
              <w:rPr>
                <w:rFonts w:ascii="Times New Roman"/>
                <w:b w:val="false"/>
                <w:i w:val="false"/>
                <w:color w:val="000000"/>
                <w:sz w:val="20"/>
              </w:rPr>
              <w:t>көмек тағайындау" электрондық</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Регламентіне 3-қосымша </w:t>
            </w:r>
          </w:p>
        </w:tc>
      </w:tr>
    </w:tbl>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left"/>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әлеуметтік</w:t>
            </w:r>
            <w:r>
              <w:br/>
            </w:r>
            <w:r>
              <w:rPr>
                <w:rFonts w:ascii="Times New Roman"/>
                <w:b w:val="false"/>
                <w:i w:val="false"/>
                <w:color w:val="000000"/>
                <w:sz w:val="20"/>
              </w:rPr>
              <w:t>көмек тағайындау" электрондық</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Регламентіне 4-қосымша </w:t>
            </w:r>
          </w:p>
        </w:tc>
      </w:tr>
    </w:tbl>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277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277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электрондық</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Регламентіне 5-қосымша </w:t>
            </w:r>
          </w:p>
        </w:tc>
      </w:tr>
    </w:tbl>
    <w:p>
      <w:pPr>
        <w:spacing w:after="0"/>
        <w:ind w:left="0"/>
        <w:jc w:val="left"/>
      </w:pPr>
      <w:r>
        <w:rPr>
          <w:rFonts w:ascii="Times New Roman"/>
          <w:b/>
          <w:i w:val="false"/>
          <w:color w:val="000000"/>
        </w:rPr>
        <w:t xml:space="preserve"> Тұтынушыға ұсынылатын электрондық мемлекеттік қызметке оң жауабының шығыс үлгісі (мемлекеттік атаулы әлеуметтік көмекті тағайындау туралы хабарлама)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2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277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Тұтынушыға ұсынылатын хабарламалар</w:t>
      </w:r>
      <w:r>
        <w:br/>
      </w: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r>
        <w:br/>
      </w:r>
      <w:r>
        <w:rPr>
          <w:rFonts w:ascii="Times New Roman"/>
          <w:b w:val="false"/>
          <w:i w:val="false"/>
          <w:color w:val="000000"/>
          <w:sz w:val="28"/>
        </w:rPr>
        <w:t>
      Тұтынушыға ұсынылатын электрондық мемлекеттік қызметке теріс жауаптың (бас тарту) шығыс үлгісі</w:t>
      </w:r>
      <w:r>
        <w:br/>
      </w:r>
      <w:r>
        <w:rPr>
          <w:rFonts w:ascii="Times New Roman"/>
          <w:b w:val="false"/>
          <w:i w:val="false"/>
          <w:color w:val="000000"/>
          <w:sz w:val="28"/>
        </w:rPr>
        <w:t>
      Теріс жауаптың шығыс нысаны комиссия қорытындысын құруда бас тартуды негіздеу мәтінімен хат түрінде еркін нысанда ұсынылады.</w:t>
      </w:r>
      <w:r>
        <w:br/>
      </w:r>
      <w:r>
        <w:rPr>
          <w:rFonts w:ascii="Times New Roman"/>
          <w:b w:val="false"/>
          <w:i w:val="false"/>
          <w:color w:val="000000"/>
          <w:sz w:val="28"/>
        </w:rPr>
        <w:t>
      </w:t>
      </w:r>
    </w:p>
    <w:p>
      <w:pPr>
        <w:spacing w:after="0"/>
        <w:ind w:left="0"/>
        <w:jc w:val="both"/>
      </w:pPr>
      <w:r>
        <w:drawing>
          <wp:inline distT="0" distB="0" distL="0" distR="0">
            <wp:extent cx="57277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277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