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26e2" w14:textId="0112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20 желтоқсандағы N 923 қаулысы. Солтүстік Қазақстан облысының Әділет департаментінде 2013 жылғы 1 ақпанда N 2148 болып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Тайынша ауданы әкімінің орынбасары Ж.Е. Алданазароваға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И. Турков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20 желтоқсан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923 қаулысымен</w:t>
      </w:r>
      <w:r>
        <w:br/>
      </w:r>
      <w:r>
        <w:rPr>
          <w:rFonts w:ascii="Times New Roman"/>
          <w:b w:val="false"/>
          <w:i w:val="false"/>
          <w:color w:val="000000"/>
          <w:sz w:val="28"/>
        </w:rPr>
        <w:t>
бекітілді</w:t>
      </w:r>
    </w:p>
    <w:bookmarkEnd w:id="2"/>
    <w:bookmarkStart w:name="z6" w:id="3"/>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мемлекеттiк қызмет регламенті 1. Жалпы ережелері</w:t>
      </w:r>
    </w:p>
    <w:bookmarkEnd w:id="3"/>
    <w:bookmarkStart w:name="z7" w:id="4"/>
    <w:p>
      <w:pPr>
        <w:spacing w:after="0"/>
        <w:ind w:left="0"/>
        <w:jc w:val="both"/>
      </w:pPr>
      <w:r>
        <w:rPr>
          <w:rFonts w:ascii="Times New Roman"/>
          <w:b w:val="false"/>
          <w:i w:val="false"/>
          <w:color w:val="000000"/>
          <w:sz w:val="28"/>
        </w:rPr>
        <w:t>
      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 (бұдан әрі –қызмет) «Солтүстік Қазақстан облысы Тайынша ауданының білім бөлімі» мемлекеттік мекемесімен (бұдан әрі – уәкілетті орган/қызмет беруші) Халыққа қызмет көрсету орталықтары (бұдан әрі – Орталық),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1119 қаулысымен бекітілген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 </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5.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осы электрондық мемлекеттiк қызмет көрсету регламентінде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нормативтік құқықтық базаны қоса алғанда, барлық шоғырландырылған үкiметтiк ақпаратқа және электрондық мемлекеттiк қызметтерге қолжетімділіктің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xml:space="preserve">
      11)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4"/>
    <w:bookmarkStart w:name="z12" w:id="5"/>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5"/>
    <w:bookmarkStart w:name="z13" w:id="6"/>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ЭҮӨШ АЖО-да қалыптастырған электрондық мемлекеттік қызмет нәтижесін (қағаз жеткізушіде қорғаншылық және қамқоршылық жөнінде анықтаманы)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6"/>
    <w:bookmarkStart w:name="z17" w:id="7"/>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7"/>
    <w:bookmarkStart w:name="z18" w:id="8"/>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8"/>
    <w:bookmarkStart w:name="z25" w:id="9"/>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6" w:id="10"/>
    <w:p>
      <w:pPr>
        <w:spacing w:after="0"/>
        <w:ind w:left="0"/>
        <w:jc w:val="left"/>
      </w:pPr>
      <w:r>
        <w:rPr>
          <w:rFonts w:ascii="Times New Roman"/>
          <w:b/>
          <w:i w:val="false"/>
          <w:color w:val="000000"/>
        </w:rPr>
        <w:t xml:space="preserve"> 
2-кесте. Орталық арқылы ҚФБ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xml:space="preserve">
тама </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1"/>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636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36500" cy="6146800"/>
                    </a:xfrm>
                    <a:prstGeom prst="rect">
                      <a:avLst/>
                    </a:prstGeom>
                  </pic:spPr>
                </pic:pic>
              </a:graphicData>
            </a:graphic>
          </wp:inline>
        </w:drawing>
      </w:r>
    </w:p>
    <w:bookmarkStart w:name="z28" w:id="12"/>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12"/>
    <w:p>
      <w:pPr>
        <w:spacing w:after="0"/>
        <w:ind w:left="0"/>
        <w:jc w:val="both"/>
      </w:pPr>
      <w:r>
        <w:drawing>
          <wp:inline distT="0" distB="0" distL="0" distR="0">
            <wp:extent cx="127381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38100" cy="6934200"/>
                    </a:xfrm>
                    <a:prstGeom prst="rect">
                      <a:avLst/>
                    </a:prstGeom>
                  </pic:spPr>
                </pic:pic>
              </a:graphicData>
            </a:graphic>
          </wp:inline>
        </w:drawing>
      </w:r>
    </w:p>
    <w:bookmarkStart w:name="z29" w:id="13"/>
    <w:p>
      <w:pPr>
        <w:spacing w:after="0"/>
        <w:ind w:left="0"/>
        <w:jc w:val="left"/>
      </w:pPr>
      <w:r>
        <w:rPr>
          <w:rFonts w:ascii="Times New Roman"/>
          <w:b/>
          <w:i w:val="false"/>
          <w:color w:val="000000"/>
        </w:rPr>
        <w:t xml:space="preserve"> 
Кесте. Шартты белгілер</w:t>
      </w:r>
    </w:p>
    <w:bookmarkEnd w:id="13"/>
    <w:p>
      <w:pPr>
        <w:spacing w:after="0"/>
        <w:ind w:left="0"/>
        <w:jc w:val="both"/>
      </w:pPr>
      <w:r>
        <w:drawing>
          <wp:inline distT="0" distB="0" distL="0" distR="0">
            <wp:extent cx="8572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72500" cy="6718300"/>
                    </a:xfrm>
                    <a:prstGeom prst="rect">
                      <a:avLst/>
                    </a:prstGeom>
                  </pic:spPr>
                </pic:pic>
              </a:graphicData>
            </a:graphic>
          </wp:inline>
        </w:drawing>
      </w:r>
    </w:p>
    <w:bookmarkStart w:name="z30" w:id="14"/>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85979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97900" cy="8610600"/>
                    </a:xfrm>
                    <a:prstGeom prst="rect">
                      <a:avLst/>
                    </a:prstGeom>
                  </pic:spPr>
                </pic:pic>
              </a:graphicData>
            </a:graphic>
          </wp:inline>
        </w:drawing>
      </w:r>
    </w:p>
    <w:bookmarkStart w:name="z31" w:id="15"/>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5"/>
    <w:p>
      <w:pPr>
        <w:spacing w:after="0"/>
        <w:ind w:left="0"/>
        <w:jc w:val="both"/>
      </w:pPr>
      <w:r>
        <w:drawing>
          <wp:inline distT="0" distB="0" distL="0" distR="0">
            <wp:extent cx="8699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99500" cy="9029700"/>
                    </a:xfrm>
                    <a:prstGeom prst="rect">
                      <a:avLst/>
                    </a:prstGeom>
                  </pic:spPr>
                </pic:pic>
              </a:graphicData>
            </a:graphic>
          </wp:inline>
        </w:drawing>
      </w:r>
    </w:p>
    <w:bookmarkStart w:name="z32" w:id="16"/>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16"/>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80391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39100" cy="67818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Орталық жүйесіне береді.</w:t>
      </w:r>
    </w:p>
    <w:bookmarkStart w:name="z33" w:id="17"/>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анықтамаларын беру» электрондық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5-қосымша</w:t>
      </w:r>
    </w:p>
    <w:bookmarkEnd w:id="17"/>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