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9db7" w14:textId="d2f9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мемлекеттiк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20 желтоқсандағы N 925 қаулысы. Солтүстік Қазақстан облысының Әділет департаментінде 2013 жылғы 1 ақпанда N 2147 болып тіркелді. Күші жойылды - Солтүстік Қазақстан облысы Тайынша аудандық әкімдігінің 2013 жылғы 24 мамырдағы N 233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24.05.2013 N 233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қызметін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Тайынша ауданы әкімінің орынбасары Ж.Е. Алданазароваға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Тайынша ауданының әкімі                    И. Турков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xml:space="preserve">      2012 жылғы 20 желтоқсан </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20 желтоқсандағы № 925</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мемлекеттiк қызмет көрсету регламенті</w:t>
      </w:r>
    </w:p>
    <w:bookmarkEnd w:id="3"/>
    <w:bookmarkStart w:name="z7" w:id="4"/>
    <w:p>
      <w:pPr>
        <w:spacing w:after="0"/>
        <w:ind w:left="0"/>
        <w:jc w:val="left"/>
      </w:pPr>
      <w:r>
        <w:rPr>
          <w:rFonts w:ascii="Times New Roman"/>
          <w:b/>
          <w:i w:val="false"/>
          <w:color w:val="000000"/>
        </w:rPr>
        <w:t xml:space="preserve"> 
1. Жалпы ережелері</w:t>
      </w:r>
    </w:p>
    <w:bookmarkEnd w:id="4"/>
    <w:bookmarkStart w:name="z8" w:id="5"/>
    <w:p>
      <w:pPr>
        <w:spacing w:after="0"/>
        <w:ind w:left="0"/>
        <w:jc w:val="both"/>
      </w:pPr>
      <w:r>
        <w:rPr>
          <w:rFonts w:ascii="Times New Roman"/>
          <w:b w:val="false"/>
          <w:i w:val="false"/>
          <w:color w:val="000000"/>
          <w:sz w:val="28"/>
        </w:rPr>
        <w:t>      1.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қызметі (бұдан әрі – қызмет) «Солтүстік Қазақстан облысы Тайынша ауданының білім бөлімі» мемлекеттік мекемесімен (бұдан әрі – уәкілетті орган/қызмет беруші) Халыққа қызмет көрсету орталықтары (бұдан әрі – Орталық),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2. Қызмет Қазақстан Республикасы Үкіметінің 2012 жылғы 31 тамыздағы № 1119 қаулысымен бекітілген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 </w:t>
      </w:r>
      <w:r>
        <w:br/>
      </w:r>
      <w:r>
        <w:rPr>
          <w:rFonts w:ascii="Times New Roman"/>
          <w:b w:val="false"/>
          <w:i w:val="false"/>
          <w:color w:val="000000"/>
          <w:sz w:val="28"/>
        </w:rPr>
        <w:t>
</w:t>
      </w:r>
      <w:r>
        <w:rPr>
          <w:rFonts w:ascii="Times New Roman"/>
          <w:b w:val="false"/>
          <w:i w:val="false"/>
          <w:color w:val="000000"/>
          <w:sz w:val="28"/>
        </w:rPr>
        <w:t xml:space="preserve">
      3. Қызметті автоматтандыру дәрежесі: жартылай автоматтандырылған. </w:t>
      </w:r>
      <w:r>
        <w:br/>
      </w:r>
      <w:r>
        <w:rPr>
          <w:rFonts w:ascii="Times New Roman"/>
          <w:b w:val="false"/>
          <w:i w:val="false"/>
          <w:color w:val="000000"/>
          <w:sz w:val="28"/>
        </w:rPr>
        <w:t>
</w:t>
      </w:r>
      <w:r>
        <w:rPr>
          <w:rFonts w:ascii="Times New Roman"/>
          <w:b w:val="false"/>
          <w:i w:val="false"/>
          <w:color w:val="000000"/>
          <w:sz w:val="28"/>
        </w:rPr>
        <w:t xml:space="preserve">
      4. Қызмет көрсетудің түрі: транзакциялық. </w:t>
      </w:r>
      <w:r>
        <w:br/>
      </w:r>
      <w:r>
        <w:rPr>
          <w:rFonts w:ascii="Times New Roman"/>
          <w:b w:val="false"/>
          <w:i w:val="false"/>
          <w:color w:val="000000"/>
          <w:sz w:val="28"/>
        </w:rPr>
        <w:t>
</w:t>
      </w:r>
      <w:r>
        <w:rPr>
          <w:rFonts w:ascii="Times New Roman"/>
          <w:b w:val="false"/>
          <w:i w:val="false"/>
          <w:color w:val="000000"/>
          <w:sz w:val="28"/>
        </w:rPr>
        <w:t>
      5.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осы электрондық мемлекеттiк қызмет көрсету регламентінде қолданылатын ұғымдар мен қысқартулар (бұдан әрі – Регламент):</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«электрондық үкiмет» веб-порталы – нормативтік құқықтық базаны қоса алғанда, барлық шоғырландырылған үкiметтiк ақпаратқа және электрондық мемлекеттiк қызметтерге қолжетімділіктің бiрыңғай терезесiн білдіретін ақпараттық жүйе (бұдан әрі – ЭҮП);</w:t>
      </w:r>
      <w:r>
        <w:br/>
      </w:r>
      <w:r>
        <w:rPr>
          <w:rFonts w:ascii="Times New Roman"/>
          <w:b w:val="false"/>
          <w:i w:val="false"/>
          <w:color w:val="000000"/>
          <w:sz w:val="28"/>
        </w:rPr>
        <w:t>
      3)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4)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ақпараттық-бағдарламалық кешен (бұдан әрі – БНАЖ);</w:t>
      </w:r>
      <w:r>
        <w:br/>
      </w:r>
      <w:r>
        <w:rPr>
          <w:rFonts w:ascii="Times New Roman"/>
          <w:b w:val="false"/>
          <w:i w:val="false"/>
          <w:color w:val="000000"/>
          <w:sz w:val="28"/>
        </w:rPr>
        <w:t>
      5) ақпараттық жүйе – ақпараттық-бағдарламалық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6)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 Орталық АЖ);</w:t>
      </w:r>
      <w:r>
        <w:br/>
      </w:r>
      <w:r>
        <w:rPr>
          <w:rFonts w:ascii="Times New Roman"/>
          <w:b w:val="false"/>
          <w:i w:val="false"/>
          <w:color w:val="000000"/>
          <w:sz w:val="28"/>
        </w:rPr>
        <w:t>
      8) мемлекеттік қызметті алушы – электрондық мемлекеттік қызмет көрсетілетін жеке тұлға;</w:t>
      </w:r>
      <w:r>
        <w:br/>
      </w:r>
      <w:r>
        <w:rPr>
          <w:rFonts w:ascii="Times New Roman"/>
          <w:b w:val="false"/>
          <w:i w:val="false"/>
          <w:color w:val="000000"/>
          <w:sz w:val="28"/>
        </w:rPr>
        <w:t>
      9)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xml:space="preserve">
      11) құрылымдық-функционалдық бірліктер (бұдан әрі - ҚФБ )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13)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14)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15)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End w:id="6"/>
    <w:bookmarkStart w:name="z13" w:id="7"/>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 </w:t>
      </w:r>
      <w:r>
        <w:br/>
      </w:r>
      <w:r>
        <w:rPr>
          <w:rFonts w:ascii="Times New Roman"/>
          <w:b w:val="false"/>
          <w:i w:val="false"/>
          <w:color w:val="000000"/>
          <w:sz w:val="28"/>
        </w:rPr>
        <w:t>
      2) 1-процесс – мемлекеттік қызметті алу үшін мемлекеттік қызметті алушының ЭҮП-ке ЖСН және парольді енгізуі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2-процесс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3-процесс – мемлекеттік қызметті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 </w:t>
      </w:r>
      <w:r>
        <w:br/>
      </w:r>
      <w:r>
        <w:rPr>
          <w:rFonts w:ascii="Times New Roman"/>
          <w:b w:val="false"/>
          <w:i w:val="false"/>
          <w:color w:val="000000"/>
          <w:sz w:val="28"/>
        </w:rPr>
        <w:t>
      6) 2-шарт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4-процесс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5-процесс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6-процесс – ЭҮӨШ АЖО-да электрондық құжатты тіркеу, мемлекеттік қызметті алушыға хабарландыруды -мемлекеттік қызмет нәтижесін алудың датасы мен уақытын көрсетумен мемлекеттік қызмет ұсынуға сұрауды қабылдау туралы есепті жолдау;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7-процесс – мемлекеттік қызметті алушының құжаттарында бұзушылықтардың болуымен байланысты электрондық құжат түріндегі мемлекеттік қызметті көрсетуден бас тарту туралы дәлелді жауапты қалыптастыру;</w:t>
      </w:r>
      <w:r>
        <w:br/>
      </w:r>
      <w:r>
        <w:rPr>
          <w:rFonts w:ascii="Times New Roman"/>
          <w:b w:val="false"/>
          <w:i w:val="false"/>
          <w:color w:val="000000"/>
          <w:sz w:val="28"/>
        </w:rPr>
        <w:t xml:space="preserve">
      12) 8-процесс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 - 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2-процесс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3-процесс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xml:space="preserve">
      4) 1-шарт – ЖТ МДҚ-да мемлекеттік қызметті алушы деректерінің болуын, БНАЖ-да сенімхат деректерінің болуын тексеру; </w:t>
      </w:r>
      <w:r>
        <w:br/>
      </w:r>
      <w:r>
        <w:rPr>
          <w:rFonts w:ascii="Times New Roman"/>
          <w:b w:val="false"/>
          <w:i w:val="false"/>
          <w:color w:val="000000"/>
          <w:sz w:val="28"/>
        </w:rPr>
        <w:t>
      5) 4-процесс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5-процесс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6-процесс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7-процесс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8-процесс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9-процесс – мемлекеттік қызметті алушының электрондық мемлекеттік қызмет нәтижесін (мемлекеттік қызметті алушының (кәмелетке толмаған балалардың салымдарына иелік ету үшін зейнетақы қорларына, банктерге (құқықтар мен міндеттерге көну, келісімшарттарды бұзу), Қазақстан Республикасы Ішкі істер министрлігі Жол полициясы комитетінің аумақтық бөлімшелеріне кәмелетке толмаған балаларға тиесілі мұрамен іс-әрекет жасауға анықтаманы (бұдан әрі-анықтама) немесе қағаз жеткізушіде мемлекеттік қызмет ұсынудан бас тарту туралы дәлелденген жауапты)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xml:space="preserve">
      8. Электрондық мемлекеттік қызметке сұрау салуды және жауапты толтыру нысандары www.egov.kz «электрондық үкімет» веб-порталында, сондай-ақ орталықта көрсетілген. </w:t>
      </w:r>
      <w:r>
        <w:br/>
      </w:r>
      <w:r>
        <w:rPr>
          <w:rFonts w:ascii="Times New Roman"/>
          <w:b w:val="false"/>
          <w:i w:val="false"/>
          <w:color w:val="000000"/>
          <w:sz w:val="28"/>
        </w:rPr>
        <w:t>
</w:t>
      </w:r>
      <w:r>
        <w:rPr>
          <w:rFonts w:ascii="Times New Roman"/>
          <w:b w:val="false"/>
          <w:i w:val="false"/>
          <w:color w:val="000000"/>
          <w:sz w:val="28"/>
        </w:rPr>
        <w:t xml:space="preserve">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 </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7"/>
    <w:bookmarkStart w:name="z18" w:id="8"/>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End w:id="8"/>
    <w:bookmarkStart w:name="z19" w:id="9"/>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w:t>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xml:space="preserve">
      2) электрондық мемлекеттік қызмет көрсетілетін тұлғаның ЖСН-і болуы; </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9"/>
    <w:bookmarkStart w:name="z26" w:id="10"/>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ЭҮП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765"/>
        <w:gridCol w:w="1493"/>
        <w:gridCol w:w="1493"/>
        <w:gridCol w:w="1493"/>
        <w:gridCol w:w="1222"/>
        <w:gridCol w:w="1493"/>
        <w:gridCol w:w="1358"/>
        <w:gridCol w:w="1222"/>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(процесс, рәсім, операция-</w:t>
            </w:r>
            <w:r>
              <w:br/>
            </w:r>
            <w:r>
              <w:rPr>
                <w:rFonts w:ascii="Times New Roman"/>
                <w:b w:val="false"/>
                <w:i w:val="false"/>
                <w:color w:val="000000"/>
                <w:sz w:val="20"/>
              </w:rPr>
              <w:t>
лар) және олардың сипатта-</w:t>
            </w:r>
            <w:r>
              <w:br/>
            </w:r>
            <w:r>
              <w:rPr>
                <w:rFonts w:ascii="Times New Roman"/>
                <w:b w:val="false"/>
                <w:i w:val="false"/>
                <w:color w:val="000000"/>
                <w:sz w:val="20"/>
              </w:rPr>
              <w:t>
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 тарту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таңда-</w:t>
            </w:r>
            <w:r>
              <w:br/>
            </w:r>
            <w:r>
              <w:rPr>
                <w:rFonts w:ascii="Times New Roman"/>
                <w:b w:val="false"/>
                <w:i w:val="false"/>
                <w:color w:val="000000"/>
                <w:sz w:val="20"/>
              </w:rPr>
              <w:t>
уымен</w:t>
            </w:r>
            <w:r>
              <w:br/>
            </w:r>
            <w:r>
              <w:rPr>
                <w:rFonts w:ascii="Times New Roman"/>
                <w:b w:val="false"/>
                <w:i w:val="false"/>
                <w:color w:val="000000"/>
                <w:sz w:val="20"/>
              </w:rPr>
              <w:t>
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 ЭЦҚ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шыға</w:t>
            </w:r>
            <w:r>
              <w:br/>
            </w:r>
            <w:r>
              <w:rPr>
                <w:rFonts w:ascii="Times New Roman"/>
                <w:b w:val="false"/>
                <w:i w:val="false"/>
                <w:color w:val="000000"/>
                <w:sz w:val="20"/>
              </w:rPr>
              <w:t>
хабар-</w:t>
            </w:r>
            <w:r>
              <w:br/>
            </w:r>
            <w:r>
              <w:rPr>
                <w:rFonts w:ascii="Times New Roman"/>
                <w:b w:val="false"/>
                <w:i w:val="false"/>
                <w:color w:val="000000"/>
                <w:sz w:val="20"/>
              </w:rPr>
              <w:t>
ланды-</w:t>
            </w:r>
            <w:r>
              <w:br/>
            </w:r>
            <w:r>
              <w:rPr>
                <w:rFonts w:ascii="Times New Roman"/>
                <w:b w:val="false"/>
                <w:i w:val="false"/>
                <w:color w:val="000000"/>
                <w:sz w:val="20"/>
              </w:rPr>
              <w:t>
руды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алудың</w:t>
            </w:r>
            <w:r>
              <w:br/>
            </w:r>
            <w:r>
              <w:rPr>
                <w:rFonts w:ascii="Times New Roman"/>
                <w:b w:val="false"/>
                <w:i w:val="false"/>
                <w:color w:val="000000"/>
                <w:sz w:val="20"/>
              </w:rPr>
              <w:t>
датасы</w:t>
            </w:r>
            <w:r>
              <w:br/>
            </w:r>
            <w:r>
              <w:rPr>
                <w:rFonts w:ascii="Times New Roman"/>
                <w:b w:val="false"/>
                <w:i w:val="false"/>
                <w:color w:val="000000"/>
                <w:sz w:val="20"/>
              </w:rPr>
              <w:t>
мен уа-</w:t>
            </w:r>
            <w:r>
              <w:br/>
            </w:r>
            <w:r>
              <w:rPr>
                <w:rFonts w:ascii="Times New Roman"/>
                <w:b w:val="false"/>
                <w:i w:val="false"/>
                <w:color w:val="000000"/>
                <w:sz w:val="20"/>
              </w:rPr>
              <w:t>
қытын</w:t>
            </w:r>
            <w:r>
              <w:br/>
            </w:r>
            <w:r>
              <w:rPr>
                <w:rFonts w:ascii="Times New Roman"/>
                <w:b w:val="false"/>
                <w:i w:val="false"/>
                <w:color w:val="000000"/>
                <w:sz w:val="20"/>
              </w:rPr>
              <w:t>
көрсету</w:t>
            </w:r>
            <w:r>
              <w:br/>
            </w:r>
            <w:r>
              <w:rPr>
                <w:rFonts w:ascii="Times New Roman"/>
                <w:b w:val="false"/>
                <w:i w:val="false"/>
                <w:color w:val="000000"/>
                <w:sz w:val="20"/>
              </w:rPr>
              <w:t>
мен</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ұсынуға</w:t>
            </w:r>
            <w:r>
              <w:br/>
            </w:r>
            <w:r>
              <w:rPr>
                <w:rFonts w:ascii="Times New Roman"/>
                <w:b w:val="false"/>
                <w:i w:val="false"/>
                <w:color w:val="000000"/>
                <w:sz w:val="20"/>
              </w:rPr>
              <w:t>
сұрауды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туралы</w:t>
            </w:r>
            <w:r>
              <w:br/>
            </w:r>
            <w:r>
              <w:rPr>
                <w:rFonts w:ascii="Times New Roman"/>
                <w:b w:val="false"/>
                <w:i w:val="false"/>
                <w:color w:val="000000"/>
                <w:sz w:val="20"/>
              </w:rPr>
              <w:t>
есепті</w:t>
            </w:r>
            <w:r>
              <w:br/>
            </w:r>
            <w:r>
              <w:rPr>
                <w:rFonts w:ascii="Times New Roman"/>
                <w:b w:val="false"/>
                <w:i w:val="false"/>
                <w:color w:val="000000"/>
                <w:sz w:val="20"/>
              </w:rPr>
              <w:t>
жолдау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жаттар,</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ойдағы-</w:t>
            </w:r>
            <w:r>
              <w:br/>
            </w:r>
            <w:r>
              <w:rPr>
                <w:rFonts w:ascii="Times New Roman"/>
                <w:b w:val="false"/>
                <w:i w:val="false"/>
                <w:color w:val="000000"/>
                <w:sz w:val="20"/>
              </w:rPr>
              <w:t>
дай қа-</w:t>
            </w:r>
            <w:r>
              <w:br/>
            </w:r>
            <w:r>
              <w:rPr>
                <w:rFonts w:ascii="Times New Roman"/>
                <w:b w:val="false"/>
                <w:i w:val="false"/>
                <w:color w:val="000000"/>
                <w:sz w:val="20"/>
              </w:rPr>
              <w:t>
лыптас-</w:t>
            </w:r>
            <w:r>
              <w:br/>
            </w:r>
            <w:r>
              <w:rPr>
                <w:rFonts w:ascii="Times New Roman"/>
                <w:b w:val="false"/>
                <w:i w:val="false"/>
                <w:color w:val="000000"/>
                <w:sz w:val="20"/>
              </w:rPr>
              <w:t>
тыру бойынша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w:t>
            </w:r>
            <w:r>
              <w:br/>
            </w:r>
            <w:r>
              <w:rPr>
                <w:rFonts w:ascii="Times New Roman"/>
                <w:b w:val="false"/>
                <w:i w:val="false"/>
                <w:color w:val="000000"/>
                <w:sz w:val="20"/>
              </w:rPr>
              <w:t>
тын</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ке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w:t>
            </w:r>
            <w:r>
              <w:br/>
            </w:r>
            <w:r>
              <w:rPr>
                <w:rFonts w:ascii="Times New Roman"/>
                <w:b w:val="false"/>
                <w:i w:val="false"/>
                <w:color w:val="000000"/>
                <w:sz w:val="20"/>
              </w:rPr>
              <w:t>
натын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метке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w:t>
            </w:r>
            <w:r>
              <w:br/>
            </w:r>
            <w:r>
              <w:rPr>
                <w:rFonts w:ascii="Times New Roman"/>
                <w:b w:val="false"/>
                <w:i w:val="false"/>
                <w:color w:val="000000"/>
                <w:sz w:val="20"/>
              </w:rPr>
              <w:t>
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лау ой-</w:t>
            </w:r>
            <w:r>
              <w:br/>
            </w:r>
            <w:r>
              <w:rPr>
                <w:rFonts w:ascii="Times New Roman"/>
                <w:b w:val="false"/>
                <w:i w:val="false"/>
                <w:color w:val="000000"/>
                <w:sz w:val="20"/>
              </w:rPr>
              <w:t>
дағыдай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8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11"/>
    <w:p>
      <w:pPr>
        <w:spacing w:after="0"/>
        <w:ind w:left="0"/>
        <w:jc w:val="left"/>
      </w:pPr>
      <w:r>
        <w:rPr>
          <w:rFonts w:ascii="Times New Roman"/>
          <w:b/>
          <w:i w:val="false"/>
          <w:color w:val="000000"/>
        </w:rPr>
        <w:t xml:space="preserve"> 
2-кесте. Орталық арқылы ҚФБ іс-әрекеттерінің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72"/>
        <w:gridCol w:w="1234"/>
        <w:gridCol w:w="1235"/>
        <w:gridCol w:w="1235"/>
        <w:gridCol w:w="1508"/>
        <w:gridCol w:w="1235"/>
        <w:gridCol w:w="1235"/>
        <w:gridCol w:w="1097"/>
        <w:gridCol w:w="1373"/>
        <w:gridCol w:w="1236"/>
      </w:tblGrid>
      <w:tr>
        <w:trPr>
          <w:trHeight w:val="4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беру-</w:t>
            </w:r>
            <w:r>
              <w:br/>
            </w:r>
            <w:r>
              <w:rPr>
                <w:rFonts w:ascii="Times New Roman"/>
                <w:b w:val="false"/>
                <w:i w:val="false"/>
                <w:color w:val="000000"/>
                <w:sz w:val="20"/>
              </w:rPr>
              <w:t>
ші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r>
      <w:tr>
        <w:trPr>
          <w:trHeight w:val="2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w:t>
            </w:r>
            <w:r>
              <w:br/>
            </w:r>
            <w:r>
              <w:rPr>
                <w:rFonts w:ascii="Times New Roman"/>
                <w:b w:val="false"/>
                <w:i w:val="false"/>
                <w:color w:val="000000"/>
                <w:sz w:val="20"/>
              </w:rPr>
              <w:t>
цесс, рәсім, опера-</w:t>
            </w:r>
            <w:r>
              <w:br/>
            </w:r>
            <w:r>
              <w:rPr>
                <w:rFonts w:ascii="Times New Roman"/>
                <w:b w:val="false"/>
                <w:i w:val="false"/>
                <w:color w:val="000000"/>
                <w:sz w:val="20"/>
              </w:rPr>
              <w:t>
циялар) және олардың сипат-</w:t>
            </w:r>
            <w:r>
              <w:br/>
            </w:r>
            <w:r>
              <w:rPr>
                <w:rFonts w:ascii="Times New Roman"/>
                <w:b w:val="false"/>
                <w:i w:val="false"/>
                <w:color w:val="000000"/>
                <w:sz w:val="20"/>
              </w:rPr>
              <w:t>
тамасы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r>
              <w:br/>
            </w:r>
            <w:r>
              <w:rPr>
                <w:rFonts w:ascii="Times New Roman"/>
                <w:b w:val="false"/>
                <w:i w:val="false"/>
                <w:color w:val="000000"/>
                <w:sz w:val="20"/>
              </w:rPr>
              <w:t>
логин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арқылы</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МДҚ-</w:t>
            </w:r>
            <w:r>
              <w:br/>
            </w:r>
            <w:r>
              <w:rPr>
                <w:rFonts w:ascii="Times New Roman"/>
                <w:b w:val="false"/>
                <w:i w:val="false"/>
                <w:color w:val="000000"/>
                <w:sz w:val="20"/>
              </w:rPr>
              <w:t>
на,</w:t>
            </w:r>
            <w:r>
              <w:br/>
            </w:r>
            <w:r>
              <w:rPr>
                <w:rFonts w:ascii="Times New Roman"/>
                <w:b w:val="false"/>
                <w:i w:val="false"/>
                <w:color w:val="000000"/>
                <w:sz w:val="20"/>
              </w:rPr>
              <w:t>
БНАЖ-</w:t>
            </w:r>
            <w:r>
              <w:br/>
            </w:r>
            <w:r>
              <w:rPr>
                <w:rFonts w:ascii="Times New Roman"/>
                <w:b w:val="false"/>
                <w:i w:val="false"/>
                <w:color w:val="000000"/>
                <w:sz w:val="20"/>
              </w:rPr>
              <w:t>
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жібе-</w:t>
            </w:r>
            <w:r>
              <w:br/>
            </w:r>
            <w:r>
              <w:rPr>
                <w:rFonts w:ascii="Times New Roman"/>
                <w:b w:val="false"/>
                <w:i w:val="false"/>
                <w:color w:val="000000"/>
                <w:sz w:val="20"/>
              </w:rPr>
              <w:t>
рілуі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болма-</w:t>
            </w:r>
            <w:r>
              <w:br/>
            </w:r>
            <w:r>
              <w:rPr>
                <w:rFonts w:ascii="Times New Roman"/>
                <w:b w:val="false"/>
                <w:i w:val="false"/>
                <w:color w:val="000000"/>
                <w:sz w:val="20"/>
              </w:rPr>
              <w:t>
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ала</w:t>
            </w:r>
            <w:r>
              <w:br/>
            </w:r>
            <w:r>
              <w:rPr>
                <w:rFonts w:ascii="Times New Roman"/>
                <w:b w:val="false"/>
                <w:i w:val="false"/>
                <w:color w:val="000000"/>
                <w:sz w:val="20"/>
              </w:rPr>
              <w:t>
алмау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арқылы</w:t>
            </w:r>
            <w:r>
              <w:br/>
            </w:r>
            <w:r>
              <w:rPr>
                <w:rFonts w:ascii="Times New Roman"/>
                <w:b w:val="false"/>
                <w:i w:val="false"/>
                <w:color w:val="000000"/>
                <w:sz w:val="20"/>
              </w:rPr>
              <w:t>
толты-</w:t>
            </w:r>
            <w:r>
              <w:br/>
            </w:r>
            <w:r>
              <w:rPr>
                <w:rFonts w:ascii="Times New Roman"/>
                <w:b w:val="false"/>
                <w:i w:val="false"/>
                <w:color w:val="000000"/>
                <w:sz w:val="20"/>
              </w:rPr>
              <w:t>
ру</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ланды-</w:t>
            </w:r>
            <w:r>
              <w:br/>
            </w:r>
            <w:r>
              <w:rPr>
                <w:rFonts w:ascii="Times New Roman"/>
                <w:b w:val="false"/>
                <w:i w:val="false"/>
                <w:color w:val="000000"/>
                <w:sz w:val="20"/>
              </w:rPr>
              <w:t>
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АЖО-қа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құжат-</w:t>
            </w:r>
            <w:r>
              <w:br/>
            </w:r>
            <w:r>
              <w:rPr>
                <w:rFonts w:ascii="Times New Roman"/>
                <w:b w:val="false"/>
                <w:i w:val="false"/>
                <w:color w:val="000000"/>
                <w:sz w:val="20"/>
              </w:rPr>
              <w:t>
ты жі-</w:t>
            </w:r>
            <w:r>
              <w:br/>
            </w:r>
            <w:r>
              <w:rPr>
                <w:rFonts w:ascii="Times New Roman"/>
                <w:b w:val="false"/>
                <w:i w:val="false"/>
                <w:color w:val="000000"/>
                <w:sz w:val="20"/>
              </w:rPr>
              <w:t>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шымен</w:t>
            </w:r>
            <w:r>
              <w:br/>
            </w:r>
            <w:r>
              <w:rPr>
                <w:rFonts w:ascii="Times New Roman"/>
                <w:b w:val="false"/>
                <w:i w:val="false"/>
                <w:color w:val="000000"/>
                <w:sz w:val="20"/>
              </w:rPr>
              <w:t>
қоса</w:t>
            </w:r>
            <w:r>
              <w:br/>
            </w:r>
            <w:r>
              <w:rPr>
                <w:rFonts w:ascii="Times New Roman"/>
                <w:b w:val="false"/>
                <w:i w:val="false"/>
                <w:color w:val="000000"/>
                <w:sz w:val="20"/>
              </w:rPr>
              <w:t>
бе-</w:t>
            </w:r>
            <w:r>
              <w:br/>
            </w:r>
            <w:r>
              <w:rPr>
                <w:rFonts w:ascii="Times New Roman"/>
                <w:b w:val="false"/>
                <w:i w:val="false"/>
                <w:color w:val="000000"/>
                <w:sz w:val="20"/>
              </w:rPr>
              <w:t>
ріл-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сәй-</w:t>
            </w:r>
            <w:r>
              <w:br/>
            </w:r>
            <w:r>
              <w:rPr>
                <w:rFonts w:ascii="Times New Roman"/>
                <w:b w:val="false"/>
                <w:i w:val="false"/>
                <w:color w:val="000000"/>
                <w:sz w:val="20"/>
              </w:rPr>
              <w:t>
кес-</w:t>
            </w:r>
            <w:r>
              <w:br/>
            </w:r>
            <w:r>
              <w:rPr>
                <w:rFonts w:ascii="Times New Roman"/>
                <w:b w:val="false"/>
                <w:i w:val="false"/>
                <w:color w:val="000000"/>
                <w:sz w:val="20"/>
              </w:rPr>
              <w:t>
тігін</w:t>
            </w:r>
            <w:r>
              <w:br/>
            </w:r>
            <w:r>
              <w:rPr>
                <w:rFonts w:ascii="Times New Roman"/>
                <w:b w:val="false"/>
                <w:i w:val="false"/>
                <w:color w:val="000000"/>
                <w:sz w:val="20"/>
              </w:rPr>
              <w:t>
тек-</w:t>
            </w:r>
            <w:r>
              <w:br/>
            </w:r>
            <w:r>
              <w:rPr>
                <w:rFonts w:ascii="Times New Roman"/>
                <w:b w:val="false"/>
                <w:i w:val="false"/>
                <w:color w:val="000000"/>
                <w:sz w:val="20"/>
              </w:rPr>
              <w:t>
серу</w:t>
            </w:r>
            <w:r>
              <w:br/>
            </w:r>
            <w:r>
              <w:rPr>
                <w:rFonts w:ascii="Times New Roman"/>
                <w:b w:val="false"/>
                <w:i w:val="false"/>
                <w:color w:val="000000"/>
                <w:sz w:val="20"/>
              </w:rPr>
              <w:t>
(өң-</w:t>
            </w:r>
            <w:r>
              <w:br/>
            </w:r>
            <w:r>
              <w:rPr>
                <w:rFonts w:ascii="Times New Roman"/>
                <w:b w:val="false"/>
                <w:i w:val="false"/>
                <w:color w:val="000000"/>
                <w:sz w:val="20"/>
              </w:rPr>
              <w:t>
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 бо-</w:t>
            </w:r>
            <w:r>
              <w:br/>
            </w:r>
            <w:r>
              <w:rPr>
                <w:rFonts w:ascii="Times New Roman"/>
                <w:b w:val="false"/>
                <w:i w:val="false"/>
                <w:color w:val="000000"/>
                <w:sz w:val="20"/>
              </w:rPr>
              <w:t>
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мен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w:t>
            </w:r>
            <w:r>
              <w:br/>
            </w:r>
            <w:r>
              <w:rPr>
                <w:rFonts w:ascii="Times New Roman"/>
                <w:b w:val="false"/>
                <w:i w:val="false"/>
                <w:color w:val="000000"/>
                <w:sz w:val="20"/>
              </w:rPr>
              <w:t>
тар,</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w:t>
            </w:r>
            <w:r>
              <w:br/>
            </w:r>
            <w:r>
              <w:rPr>
                <w:rFonts w:ascii="Times New Roman"/>
                <w:b w:val="false"/>
                <w:i w:val="false"/>
                <w:color w:val="000000"/>
                <w:sz w:val="20"/>
              </w:rPr>
              <w:t>
ғыдай қалып-</w:t>
            </w:r>
            <w:r>
              <w:br/>
            </w:r>
            <w:r>
              <w:rPr>
                <w:rFonts w:ascii="Times New Roman"/>
                <w:b w:val="false"/>
                <w:i w:val="false"/>
                <w:color w:val="000000"/>
                <w:sz w:val="20"/>
              </w:rPr>
              <w:t>
тасты-</w:t>
            </w:r>
            <w:r>
              <w:br/>
            </w:r>
            <w:r>
              <w:rPr>
                <w:rFonts w:ascii="Times New Roman"/>
                <w:b w:val="false"/>
                <w:i w:val="false"/>
                <w:color w:val="000000"/>
                <w:sz w:val="20"/>
              </w:rPr>
              <w:t>
ру жө-</w:t>
            </w:r>
            <w:r>
              <w:br/>
            </w:r>
            <w:r>
              <w:rPr>
                <w:rFonts w:ascii="Times New Roman"/>
                <w:b w:val="false"/>
                <w:i w:val="false"/>
                <w:color w:val="000000"/>
                <w:sz w:val="20"/>
              </w:rPr>
              <w:t>
нінде</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r>
              <w:br/>
            </w:r>
            <w:r>
              <w:rPr>
                <w:rFonts w:ascii="Times New Roman"/>
                <w:b w:val="false"/>
                <w:i w:val="false"/>
                <w:color w:val="000000"/>
                <w:sz w:val="20"/>
              </w:rPr>
              <w:t>
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w:t>
            </w:r>
            <w:r>
              <w:br/>
            </w:r>
            <w:r>
              <w:rPr>
                <w:rFonts w:ascii="Times New Roman"/>
                <w:b w:val="false"/>
                <w:i w:val="false"/>
                <w:color w:val="000000"/>
                <w:sz w:val="20"/>
              </w:rPr>
              <w:t>
тың</w:t>
            </w:r>
            <w:r>
              <w:br/>
            </w:r>
            <w:r>
              <w:rPr>
                <w:rFonts w:ascii="Times New Roman"/>
                <w:b w:val="false"/>
                <w:i w:val="false"/>
                <w:color w:val="000000"/>
                <w:sz w:val="20"/>
              </w:rPr>
              <w:t>
11</w:t>
            </w:r>
            <w:r>
              <w:br/>
            </w:r>
            <w:r>
              <w:rPr>
                <w:rFonts w:ascii="Times New Roman"/>
                <w:b w:val="false"/>
                <w:i w:val="false"/>
                <w:color w:val="000000"/>
                <w:sz w:val="20"/>
              </w:rPr>
              <w:t>
тар-</w:t>
            </w:r>
            <w:r>
              <w:br/>
            </w:r>
            <w:r>
              <w:rPr>
                <w:rFonts w:ascii="Times New Roman"/>
                <w:b w:val="false"/>
                <w:i w:val="false"/>
                <w:color w:val="000000"/>
                <w:sz w:val="20"/>
              </w:rPr>
              <w:t>
ма-</w:t>
            </w:r>
            <w:r>
              <w:br/>
            </w:r>
            <w:r>
              <w:rPr>
                <w:rFonts w:ascii="Times New Roman"/>
                <w:b w:val="false"/>
                <w:i w:val="false"/>
                <w:color w:val="000000"/>
                <w:sz w:val="20"/>
              </w:rPr>
              <w:t>
ғында</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лықтан</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ресім-</w:t>
            </w:r>
            <w:r>
              <w:br/>
            </w:r>
            <w:r>
              <w:rPr>
                <w:rFonts w:ascii="Times New Roman"/>
                <w:b w:val="false"/>
                <w:i w:val="false"/>
                <w:color w:val="000000"/>
                <w:sz w:val="20"/>
              </w:rPr>
              <w:t>
деуде</w:t>
            </w:r>
            <w:r>
              <w:br/>
            </w:r>
            <w:r>
              <w:rPr>
                <w:rFonts w:ascii="Times New Roman"/>
                <w:b w:val="false"/>
                <w:i w:val="false"/>
                <w:color w:val="000000"/>
                <w:sz w:val="20"/>
              </w:rPr>
              <w:t>
қате-</w:t>
            </w:r>
            <w:r>
              <w:br/>
            </w:r>
            <w:r>
              <w:rPr>
                <w:rFonts w:ascii="Times New Roman"/>
                <w:b w:val="false"/>
                <w:i w:val="false"/>
                <w:color w:val="000000"/>
                <w:sz w:val="20"/>
              </w:rPr>
              <w:t>
лерді</w:t>
            </w:r>
            <w:r>
              <w:br/>
            </w:r>
            <w:r>
              <w:rPr>
                <w:rFonts w:ascii="Times New Roman"/>
                <w:b w:val="false"/>
                <w:i w:val="false"/>
                <w:color w:val="000000"/>
                <w:sz w:val="20"/>
              </w:rPr>
              <w:t>
анықта-</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 үш</w:t>
            </w:r>
            <w:r>
              <w:br/>
            </w:r>
            <w:r>
              <w:rPr>
                <w:rFonts w:ascii="Times New Roman"/>
                <w:b w:val="false"/>
                <w:i w:val="false"/>
                <w:color w:val="000000"/>
                <w:sz w:val="20"/>
              </w:rPr>
              <w:t>
жұмыс</w:t>
            </w:r>
            <w:r>
              <w:br/>
            </w:r>
            <w:r>
              <w:rPr>
                <w:rFonts w:ascii="Times New Roman"/>
                <w:b w:val="false"/>
                <w:i w:val="false"/>
                <w:color w:val="000000"/>
                <w:sz w:val="20"/>
              </w:rPr>
              <w:t>
күн</w:t>
            </w:r>
            <w:r>
              <w:br/>
            </w:r>
            <w:r>
              <w:rPr>
                <w:rFonts w:ascii="Times New Roman"/>
                <w:b w:val="false"/>
                <w:i w:val="false"/>
                <w:color w:val="000000"/>
                <w:sz w:val="20"/>
              </w:rPr>
              <w:t>
ішінде</w:t>
            </w:r>
            <w:r>
              <w:br/>
            </w:r>
            <w:r>
              <w:rPr>
                <w:rFonts w:ascii="Times New Roman"/>
                <w:b w:val="false"/>
                <w:i w:val="false"/>
                <w:color w:val="000000"/>
                <w:sz w:val="20"/>
              </w:rPr>
              <w:t>
қайтару</w:t>
            </w:r>
            <w:r>
              <w:br/>
            </w:r>
            <w:r>
              <w:rPr>
                <w:rFonts w:ascii="Times New Roman"/>
                <w:b w:val="false"/>
                <w:i w:val="false"/>
                <w:color w:val="000000"/>
                <w:sz w:val="20"/>
              </w:rPr>
              <w:t>
себеп-</w:t>
            </w:r>
            <w:r>
              <w:br/>
            </w:r>
            <w:r>
              <w:rPr>
                <w:rFonts w:ascii="Times New Roman"/>
                <w:b w:val="false"/>
                <w:i w:val="false"/>
                <w:color w:val="000000"/>
                <w:sz w:val="20"/>
              </w:rPr>
              <w:t>
терін</w:t>
            </w:r>
            <w:r>
              <w:br/>
            </w:r>
            <w:r>
              <w:rPr>
                <w:rFonts w:ascii="Times New Roman"/>
                <w:b w:val="false"/>
                <w:i w:val="false"/>
                <w:color w:val="000000"/>
                <w:sz w:val="20"/>
              </w:rPr>
              <w:t>
негіз-</w:t>
            </w:r>
            <w:r>
              <w:br/>
            </w:r>
            <w:r>
              <w:rPr>
                <w:rFonts w:ascii="Times New Roman"/>
                <w:b w:val="false"/>
                <w:i w:val="false"/>
                <w:color w:val="000000"/>
                <w:sz w:val="20"/>
              </w:rPr>
              <w:t>
деумен</w:t>
            </w:r>
            <w:r>
              <w:br/>
            </w:r>
            <w:r>
              <w:rPr>
                <w:rFonts w:ascii="Times New Roman"/>
                <w:b w:val="false"/>
                <w:i w:val="false"/>
                <w:color w:val="000000"/>
                <w:sz w:val="20"/>
              </w:rPr>
              <w:t>
орта-</w:t>
            </w:r>
            <w:r>
              <w:br/>
            </w:r>
            <w:r>
              <w:rPr>
                <w:rFonts w:ascii="Times New Roman"/>
                <w:b w:val="false"/>
                <w:i w:val="false"/>
                <w:color w:val="000000"/>
                <w:sz w:val="20"/>
              </w:rPr>
              <w:t>
лыққа</w:t>
            </w:r>
            <w:r>
              <w:br/>
            </w:r>
            <w:r>
              <w:rPr>
                <w:rFonts w:ascii="Times New Roman"/>
                <w:b w:val="false"/>
                <w:i w:val="false"/>
                <w:color w:val="000000"/>
                <w:sz w:val="20"/>
              </w:rPr>
              <w:t>
қайта-</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w:t>
            </w:r>
            <w:r>
              <w:br/>
            </w:r>
            <w:r>
              <w:rPr>
                <w:rFonts w:ascii="Times New Roman"/>
                <w:b w:val="false"/>
                <w:i w:val="false"/>
                <w:color w:val="000000"/>
                <w:sz w:val="20"/>
              </w:rPr>
              <w:t>
ішінде</w:t>
            </w:r>
            <w:r>
              <w:br/>
            </w:r>
            <w:r>
              <w:rPr>
                <w:rFonts w:ascii="Times New Roman"/>
                <w:b w:val="false"/>
                <w:i w:val="false"/>
                <w:color w:val="000000"/>
                <w:sz w:val="20"/>
              </w:rPr>
              <w:t>
(бір</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алушы-</w:t>
            </w:r>
            <w:r>
              <w:br/>
            </w:r>
            <w:r>
              <w:rPr>
                <w:rFonts w:ascii="Times New Roman"/>
                <w:b w:val="false"/>
                <w:i w:val="false"/>
                <w:color w:val="000000"/>
                <w:sz w:val="20"/>
              </w:rPr>
              <w:t>
ны ха-</w:t>
            </w:r>
            <w:r>
              <w:br/>
            </w:r>
            <w:r>
              <w:rPr>
                <w:rFonts w:ascii="Times New Roman"/>
                <w:b w:val="false"/>
                <w:i w:val="false"/>
                <w:color w:val="000000"/>
                <w:sz w:val="20"/>
              </w:rPr>
              <w:t>
бар-</w:t>
            </w:r>
            <w:r>
              <w:br/>
            </w:r>
            <w:r>
              <w:rPr>
                <w:rFonts w:ascii="Times New Roman"/>
                <w:b w:val="false"/>
                <w:i w:val="false"/>
                <w:color w:val="000000"/>
                <w:sz w:val="20"/>
              </w:rPr>
              <w:t>
ланды-</w:t>
            </w:r>
            <w:r>
              <w:br/>
            </w:r>
            <w:r>
              <w:rPr>
                <w:rFonts w:ascii="Times New Roman"/>
                <w:b w:val="false"/>
                <w:i w:val="false"/>
                <w:color w:val="000000"/>
                <w:sz w:val="20"/>
              </w:rPr>
              <w:t>
рады</w:t>
            </w:r>
            <w:r>
              <w:br/>
            </w:r>
            <w:r>
              <w:rPr>
                <w:rFonts w:ascii="Times New Roman"/>
                <w:b w:val="false"/>
                <w:i w:val="false"/>
                <w:color w:val="000000"/>
                <w:sz w:val="20"/>
              </w:rPr>
              <w:t>
және</w:t>
            </w:r>
            <w:r>
              <w:br/>
            </w:r>
            <w:r>
              <w:rPr>
                <w:rFonts w:ascii="Times New Roman"/>
                <w:b w:val="false"/>
                <w:i w:val="false"/>
                <w:color w:val="000000"/>
                <w:sz w:val="20"/>
              </w:rPr>
              <w:t>
қайта-</w:t>
            </w:r>
            <w:r>
              <w:br/>
            </w:r>
            <w:r>
              <w:rPr>
                <w:rFonts w:ascii="Times New Roman"/>
                <w:b w:val="false"/>
                <w:i w:val="false"/>
                <w:color w:val="000000"/>
                <w:sz w:val="20"/>
              </w:rPr>
              <w:t>
ру се-</w:t>
            </w:r>
            <w:r>
              <w:br/>
            </w:r>
            <w:r>
              <w:rPr>
                <w:rFonts w:ascii="Times New Roman"/>
                <w:b w:val="false"/>
                <w:i w:val="false"/>
                <w:color w:val="000000"/>
                <w:sz w:val="20"/>
              </w:rPr>
              <w:t>
бебі</w:t>
            </w:r>
            <w:r>
              <w:br/>
            </w:r>
            <w:r>
              <w:rPr>
                <w:rFonts w:ascii="Times New Roman"/>
                <w:b w:val="false"/>
                <w:i w:val="false"/>
                <w:color w:val="000000"/>
                <w:sz w:val="20"/>
              </w:rPr>
              <w:t>
туралы</w:t>
            </w:r>
            <w:r>
              <w:br/>
            </w:r>
            <w:r>
              <w:rPr>
                <w:rFonts w:ascii="Times New Roman"/>
                <w:b w:val="false"/>
                <w:i w:val="false"/>
                <w:color w:val="000000"/>
                <w:sz w:val="20"/>
              </w:rPr>
              <w:t>
өкі-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жазба-</w:t>
            </w:r>
            <w:r>
              <w:br/>
            </w:r>
            <w:r>
              <w:rPr>
                <w:rFonts w:ascii="Times New Roman"/>
                <w:b w:val="false"/>
                <w:i w:val="false"/>
                <w:color w:val="000000"/>
                <w:sz w:val="20"/>
              </w:rPr>
              <w:t>
ша не-</w:t>
            </w:r>
            <w:r>
              <w:br/>
            </w:r>
            <w:r>
              <w:rPr>
                <w:rFonts w:ascii="Times New Roman"/>
                <w:b w:val="false"/>
                <w:i w:val="false"/>
                <w:color w:val="000000"/>
                <w:sz w:val="20"/>
              </w:rPr>
              <w:t>
гізде-</w:t>
            </w:r>
            <w:r>
              <w:br/>
            </w:r>
            <w:r>
              <w:rPr>
                <w:rFonts w:ascii="Times New Roman"/>
                <w:b w:val="false"/>
                <w:i w:val="false"/>
                <w:color w:val="000000"/>
                <w:sz w:val="20"/>
              </w:rPr>
              <w:t>
месін</w:t>
            </w:r>
            <w:r>
              <w:br/>
            </w:r>
            <w:r>
              <w:rPr>
                <w:rFonts w:ascii="Times New Roman"/>
                <w:b w:val="false"/>
                <w:i w:val="false"/>
                <w:color w:val="000000"/>
                <w:sz w:val="20"/>
              </w:rPr>
              <w:t>
бере-</w:t>
            </w:r>
            <w:r>
              <w:br/>
            </w:r>
            <w:r>
              <w:rPr>
                <w:rFonts w:ascii="Times New Roman"/>
                <w:b w:val="false"/>
                <w:i w:val="false"/>
                <w:color w:val="000000"/>
                <w:sz w:val="20"/>
              </w:rPr>
              <w:t>
ді)</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са; 9 – егер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маса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2"/>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95250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25000" cy="5105400"/>
                    </a:xfrm>
                    <a:prstGeom prst="rect">
                      <a:avLst/>
                    </a:prstGeom>
                  </pic:spPr>
                </pic:pic>
              </a:graphicData>
            </a:graphic>
          </wp:inline>
        </w:drawing>
      </w:r>
    </w:p>
    <w:bookmarkStart w:name="z29" w:id="13"/>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2 диаграммасы</w:t>
      </w:r>
    </w:p>
    <w:bookmarkEnd w:id="13"/>
    <w:p>
      <w:pPr>
        <w:spacing w:after="0"/>
        <w:ind w:left="0"/>
        <w:jc w:val="both"/>
      </w:pPr>
      <w:r>
        <w:drawing>
          <wp:inline distT="0" distB="0" distL="0" distR="0">
            <wp:extent cx="94869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486900" cy="5295900"/>
                    </a:xfrm>
                    <a:prstGeom prst="rect">
                      <a:avLst/>
                    </a:prstGeom>
                  </pic:spPr>
                </pic:pic>
              </a:graphicData>
            </a:graphic>
          </wp:inline>
        </w:drawing>
      </w:r>
    </w:p>
    <w:bookmarkStart w:name="z30" w:id="14"/>
    <w:p>
      <w:pPr>
        <w:spacing w:after="0"/>
        <w:ind w:left="0"/>
        <w:jc w:val="left"/>
      </w:pPr>
      <w:r>
        <w:rPr>
          <w:rFonts w:ascii="Times New Roman"/>
          <w:b/>
          <w:i w:val="false"/>
          <w:color w:val="000000"/>
        </w:rPr>
        <w:t xml:space="preserve"> 
Кесте. Шартты белгілер</w:t>
      </w:r>
    </w:p>
    <w:bookmarkEnd w:id="14"/>
    <w:p>
      <w:pPr>
        <w:spacing w:after="0"/>
        <w:ind w:left="0"/>
        <w:jc w:val="both"/>
      </w:pPr>
      <w:r>
        <w:drawing>
          <wp:inline distT="0" distB="0" distL="0" distR="0">
            <wp:extent cx="6413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13500" cy="5105400"/>
                    </a:xfrm>
                    <a:prstGeom prst="rect">
                      <a:avLst/>
                    </a:prstGeom>
                  </pic:spPr>
                </pic:pic>
              </a:graphicData>
            </a:graphic>
          </wp:inline>
        </w:drawing>
      </w:r>
    </w:p>
    <w:bookmarkStart w:name="z31" w:id="15"/>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p>
      <w:pPr>
        <w:spacing w:after="0"/>
        <w:ind w:left="0"/>
        <w:jc w:val="both"/>
      </w:pPr>
      <w:r>
        <w:drawing>
          <wp:inline distT="0" distB="0" distL="0" distR="0">
            <wp:extent cx="84709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70900" cy="7734300"/>
                    </a:xfrm>
                    <a:prstGeom prst="rect">
                      <a:avLst/>
                    </a:prstGeom>
                  </pic:spPr>
                </pic:pic>
              </a:graphicData>
            </a:graphic>
          </wp:inline>
        </w:drawing>
      </w:r>
    </w:p>
    <w:bookmarkStart w:name="z32" w:id="16"/>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16"/>
    <w:p>
      <w:pPr>
        <w:spacing w:after="0"/>
        <w:ind w:left="0"/>
        <w:jc w:val="both"/>
      </w:pPr>
      <w:r>
        <w:drawing>
          <wp:inline distT="0" distB="0" distL="0" distR="0">
            <wp:extent cx="8636000" cy="948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36000" cy="9486900"/>
                    </a:xfrm>
                    <a:prstGeom prst="rect">
                      <a:avLst/>
                    </a:prstGeom>
                  </pic:spPr>
                </pic:pic>
              </a:graphicData>
            </a:graphic>
          </wp:inline>
        </w:drawing>
      </w:r>
    </w:p>
    <w:bookmarkStart w:name="z33" w:id="17"/>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17"/>
    <w:p>
      <w:pPr>
        <w:spacing w:after="0"/>
        <w:ind w:left="0"/>
        <w:jc w:val="both"/>
      </w:pPr>
      <w:r>
        <w:drawing>
          <wp:inline distT="0" distB="0" distL="0" distR="0">
            <wp:extent cx="85090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509000" cy="8039100"/>
                    </a:xfrm>
                    <a:prstGeom prst="rect">
                      <a:avLst/>
                    </a:prstGeom>
                  </pic:spPr>
                </pic:pic>
              </a:graphicData>
            </a:graphic>
          </wp:inline>
        </w:drawing>
      </w:r>
    </w:p>
    <w:bookmarkStart w:name="z34" w:id="18"/>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p>
      <w:pPr>
        <w:spacing w:after="0"/>
        <w:ind w:left="0"/>
        <w:jc w:val="both"/>
      </w:pPr>
      <w:r>
        <w:drawing>
          <wp:inline distT="0" distB="0" distL="0" distR="0">
            <wp:extent cx="87376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37600" cy="7874000"/>
                    </a:xfrm>
                    <a:prstGeom prst="rect">
                      <a:avLst/>
                    </a:prstGeom>
                  </pic:spPr>
                </pic:pic>
              </a:graphicData>
            </a:graphic>
          </wp:inline>
        </w:drawing>
      </w:r>
    </w:p>
    <w:bookmarkStart w:name="z35" w:id="19"/>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bookmarkEnd w:id="19"/>
    <w:p>
      <w:pPr>
        <w:spacing w:after="0"/>
        <w:ind w:left="0"/>
        <w:jc w:val="both"/>
      </w:pPr>
      <w:r>
        <w:drawing>
          <wp:inline distT="0" distB="0" distL="0" distR="0">
            <wp:extent cx="84836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483600" cy="7975600"/>
                    </a:xfrm>
                    <a:prstGeom prst="rect">
                      <a:avLst/>
                    </a:prstGeom>
                  </pic:spPr>
                </pic:pic>
              </a:graphicData>
            </a:graphic>
          </wp:inline>
        </w:drawing>
      </w:r>
    </w:p>
    <w:bookmarkStart w:name="z36" w:id="20"/>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bookmarkEnd w:id="20"/>
    <w:p>
      <w:pPr>
        <w:spacing w:after="0"/>
        <w:ind w:left="0"/>
        <w:jc w:val="both"/>
      </w:pPr>
      <w:r>
        <w:drawing>
          <wp:inline distT="0" distB="0" distL="0" distR="0">
            <wp:extent cx="70866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86600" cy="68834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 сонымен қатар ИАЖ Орталық жүйесіне береді.</w:t>
      </w:r>
    </w:p>
    <w:bookmarkStart w:name="z37" w:id="21"/>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5-қосымша</w:t>
      </w:r>
    </w:p>
    <w:bookmarkEnd w:id="21"/>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xml:space="preserve">      1. Сіз электрондық мемлекеттік қызмет көрсету үдерісінің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xml:space="preserve">
      2. Сіз электрондық мемлекеттік қызмет көрсету тәртібі туралы ақпарат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