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00f2" w14:textId="50a0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мерзімдерін айқындау туралы" аудан әкімдігінің 2012 жылғы 24 сәуірдегі N 341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15 маусымдағы N 446 қаулысы. Солтүстік Қазақстан облысының Әділет департаментінде 2012 жылғы 29 маусымда N 13-11-235 тіркелді. Қолдану мерзімінің өтуіне байланысты күшін жойды (Солтүстік Қазақстан облысы Тайынша ауданы әкімі аппаратының 2013 жылғы 03 қаңтардағы N 02.10-07-02-02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әкімі аппаратының 03.01.2013 N 02.10-07-02-02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мерзімдерін айқындау туралы» аудан әкімдігінің 2012 жылғы 24 сәуірдегі № 341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8 мамырдағы № 13-11-233 Мемлекеттік тізілімінде тіркелген, 2012 жылғы 18 мамырдағы «Тайынша таңы» және 2012 жылғы 18 мамырдағы «Тайыншинские вести» газеттерінде жарияланған) келесі мазмұндағы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жана редакцияда баяндалсын: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откен соң қолданысқа енгізіледі.</w:t>
      </w:r>
    </w:p>
    <w:bookmarkEnd w:id="1"/>
    <w:p>
      <w:pPr>
        <w:spacing w:after="0"/>
        <w:ind w:left="0"/>
        <w:jc w:val="both"/>
      </w:pPr>
      <w:r>
        <w:rPr>
          <w:rFonts w:ascii="Times New Roman"/>
          <w:b w:val="false"/>
          <w:i/>
          <w:color w:val="000000"/>
          <w:sz w:val="28"/>
        </w:rPr>
        <w:t xml:space="preserve">      Аудан әкімі                                И. Турков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