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b513" w14:textId="d46b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29 желтоқсандағы N 536 қаулысы. Солтүстік Қазақстан облысы Әділет департаментінде 2013 жылғы 8 ақпанда N 2170 болып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«Мектепке дейінгі балалар ұйымдарына жіберу үшін мектепке дейінгі (7 жасқа дейін) жастағы балаларды кезекке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Мамлют ауданы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Қ. Қалиев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2012 жылғы 29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29 желтоқсандағы № 536</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қызмет «Солтүстік Қазақстан облысы Мамлют ауданының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 </w:t>
      </w:r>
      <w:r>
        <w:br/>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Регламентте қолданылатын түсініктер мен қысқартулар: </w:t>
      </w:r>
      <w:r>
        <w:br/>
      </w:r>
      <w:r>
        <w:rPr>
          <w:rFonts w:ascii="Times New Roman"/>
          <w:b w:val="false"/>
          <w:i w:val="false"/>
          <w:color w:val="000000"/>
          <w:sz w:val="28"/>
        </w:rPr>
        <w:t xml:space="preserve">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құрылымдық-функционалдық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4) МБҰ – мектепке дейінгі балалар ұйымы;</w:t>
      </w:r>
      <w:r>
        <w:br/>
      </w:r>
      <w:r>
        <w:rPr>
          <w:rFonts w:ascii="Times New Roman"/>
          <w:b w:val="false"/>
          <w:i w:val="false"/>
          <w:color w:val="000000"/>
          <w:sz w:val="28"/>
        </w:rPr>
        <w:t xml:space="preserve">
      5)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 </w:t>
      </w:r>
      <w:r>
        <w:br/>
      </w:r>
      <w:r>
        <w:rPr>
          <w:rFonts w:ascii="Times New Roman"/>
          <w:b w:val="false"/>
          <w:i w:val="false"/>
          <w:color w:val="000000"/>
          <w:sz w:val="28"/>
        </w:rPr>
        <w:t xml:space="preserve">
      6)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7) Орталық – халыққа қызмет көрсету орталығы;</w:t>
      </w:r>
      <w:r>
        <w:br/>
      </w:r>
      <w:r>
        <w:rPr>
          <w:rFonts w:ascii="Times New Roman"/>
          <w:b w:val="false"/>
          <w:i w:val="false"/>
          <w:color w:val="000000"/>
          <w:sz w:val="28"/>
        </w:rPr>
        <w:t>
      8) пайдаланушы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xml:space="preserve">
      10) уәкілетті органның ақпараттық жүйесі (бұдан әрі УО АЖ) –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 </w:t>
      </w:r>
      <w:r>
        <w:br/>
      </w:r>
      <w:r>
        <w:rPr>
          <w:rFonts w:ascii="Times New Roman"/>
          <w:b w:val="false"/>
          <w:i w:val="false"/>
          <w:color w:val="000000"/>
          <w:sz w:val="28"/>
        </w:rPr>
        <w:t>
      11) уәкілетті орган (бұдан әрі - УО) – электронды мемлекеттік қызметті тікелей ұсынатын «Солтүстік Қазақстан облысы Мамлют ауданының білім бөлімі» мемлекеттік мекемесі, ауылдық (селолық) округі әкімінің аппараты;</w:t>
      </w:r>
      <w:r>
        <w:br/>
      </w:r>
      <w:r>
        <w:rPr>
          <w:rFonts w:ascii="Times New Roman"/>
          <w:b w:val="false"/>
          <w:i w:val="false"/>
          <w:color w:val="000000"/>
          <w:sz w:val="28"/>
        </w:rPr>
        <w:t>
      12) ҰКО АЖ - Қазақстан Республикасының ұлттық куәландыру орталығының ақпараттық жүйесі;</w:t>
      </w:r>
      <w:r>
        <w:br/>
      </w:r>
      <w:r>
        <w:rPr>
          <w:rFonts w:ascii="Times New Roman"/>
          <w:b w:val="false"/>
          <w:i w:val="false"/>
          <w:color w:val="000000"/>
          <w:sz w:val="28"/>
        </w:rPr>
        <w:t xml:space="preserve">
      13) электрондық құжат – өзіндегі ақпарат электрондық - сандық үлгіде табыс етілген және электрондық цифрлы қолтаңба арқылы куәландырылған құжат; </w:t>
      </w:r>
      <w:r>
        <w:br/>
      </w:r>
      <w:r>
        <w:rPr>
          <w:rFonts w:ascii="Times New Roman"/>
          <w:b w:val="false"/>
          <w:i w:val="false"/>
          <w:color w:val="000000"/>
          <w:sz w:val="28"/>
        </w:rPr>
        <w:t xml:space="preserve">
      14)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15) «электрондық үкіметтің» веб-порталы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16)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17)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r>
        <w:br/>
      </w:r>
      <w:r>
        <w:rPr>
          <w:rFonts w:ascii="Times New Roman"/>
          <w:b w:val="false"/>
          <w:i w:val="false"/>
          <w:color w:val="000000"/>
          <w:sz w:val="28"/>
        </w:rPr>
        <w:t>
      18)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13"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 </w:t>
      </w:r>
      <w:r>
        <w:br/>
      </w:r>
      <w:r>
        <w:rPr>
          <w:rFonts w:ascii="Times New Roman"/>
          <w:b w:val="false"/>
          <w:i w:val="false"/>
          <w:color w:val="000000"/>
          <w:sz w:val="28"/>
        </w:rPr>
        <w:t xml:space="preserve">
      2) 1-процесс – УО қызметкерімен ЖСН мен парольді (авторизациялау процесі) электрондық мемлекеттік қызмет көрсету үшін УО АЖ енгізу процесі; </w:t>
      </w:r>
      <w:r>
        <w:br/>
      </w:r>
      <w:r>
        <w:rPr>
          <w:rFonts w:ascii="Times New Roman"/>
          <w:b w:val="false"/>
          <w:i w:val="false"/>
          <w:color w:val="000000"/>
          <w:sz w:val="28"/>
        </w:rPr>
        <w:t xml:space="preserve">
      3) 1-шарт – ЖСН пен пароль арқылы УО тіркелген қызметкер деректерінің әділдігін УО АЖ тексеру; </w:t>
      </w:r>
      <w:r>
        <w:br/>
      </w:r>
      <w:r>
        <w:rPr>
          <w:rFonts w:ascii="Times New Roman"/>
          <w:b w:val="false"/>
          <w:i w:val="false"/>
          <w:color w:val="000000"/>
          <w:sz w:val="28"/>
        </w:rPr>
        <w:t xml:space="preserve">
      4) 2-процесс – УО қызметкерінің деректерінде бұзушылықтар болуына байланысты УО АЖ авторизациялаудан бас тарту туралы хабарлама   қалыптастыру; </w:t>
      </w:r>
      <w:r>
        <w:br/>
      </w:r>
      <w:r>
        <w:rPr>
          <w:rFonts w:ascii="Times New Roman"/>
          <w:b w:val="false"/>
          <w:i w:val="false"/>
          <w:color w:val="000000"/>
          <w:sz w:val="28"/>
        </w:rPr>
        <w:t xml:space="preserve">
      5) 3-процесс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xml:space="preserve">
      6) 4-процесс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 </w:t>
      </w:r>
      <w:r>
        <w:br/>
      </w:r>
      <w:r>
        <w:rPr>
          <w:rFonts w:ascii="Times New Roman"/>
          <w:b w:val="false"/>
          <w:i w:val="false"/>
          <w:color w:val="000000"/>
          <w:sz w:val="28"/>
        </w:rPr>
        <w:t xml:space="preserve">
      8) 5-процесс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9) 6-процесс – УО қызметкерінің электрондық мемлекеттік қызметін өңдеу; </w:t>
      </w:r>
      <w:r>
        <w:br/>
      </w:r>
      <w:r>
        <w:rPr>
          <w:rFonts w:ascii="Times New Roman"/>
          <w:b w:val="false"/>
          <w:i w:val="false"/>
          <w:color w:val="000000"/>
          <w:sz w:val="28"/>
        </w:rPr>
        <w:t xml:space="preserve">
      10) 7-процесс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 </w:t>
      </w:r>
      <w:r>
        <w:br/>
      </w:r>
      <w:r>
        <w:rPr>
          <w:rFonts w:ascii="Times New Roman"/>
          <w:b w:val="false"/>
          <w:i w:val="false"/>
          <w:color w:val="000000"/>
          <w:sz w:val="28"/>
        </w:rPr>
        <w:t xml:space="preserve">
      1) 1-процесс – электрондық мемлекеттік қызмет көрсету үшін Орталық операторының Орталық АЖ авторизациялау процесі; </w:t>
      </w:r>
      <w:r>
        <w:br/>
      </w:r>
      <w:r>
        <w:rPr>
          <w:rFonts w:ascii="Times New Roman"/>
          <w:b w:val="false"/>
          <w:i w:val="false"/>
          <w:color w:val="000000"/>
          <w:sz w:val="28"/>
        </w:rPr>
        <w:t xml:space="preserve">
      2) 1-шарт – Орталық АЖ тіркелген оператор деректерінің әділдігін ЖСН және пароль немесе ЭЦҚ арқылы тексеру; </w:t>
      </w:r>
      <w:r>
        <w:br/>
      </w:r>
      <w:r>
        <w:rPr>
          <w:rFonts w:ascii="Times New Roman"/>
          <w:b w:val="false"/>
          <w:i w:val="false"/>
          <w:color w:val="000000"/>
          <w:sz w:val="28"/>
        </w:rPr>
        <w:t xml:space="preserve">
      3) 2-процесс – Орталық операторының деректерінде бұзушылықтар болуына байланысты Орталық АЖ авторизациялаудан бас тарту туралы хабарлама қалыптастыру; </w:t>
      </w:r>
      <w:r>
        <w:br/>
      </w:r>
      <w:r>
        <w:rPr>
          <w:rFonts w:ascii="Times New Roman"/>
          <w:b w:val="false"/>
          <w:i w:val="false"/>
          <w:color w:val="000000"/>
          <w:sz w:val="28"/>
        </w:rPr>
        <w:t xml:space="preserve">
      4) 3-процесс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xml:space="preserve">
      5) 4-процесс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 </w:t>
      </w:r>
      <w:r>
        <w:br/>
      </w:r>
      <w:r>
        <w:rPr>
          <w:rFonts w:ascii="Times New Roman"/>
          <w:b w:val="false"/>
          <w:i w:val="false"/>
          <w:color w:val="000000"/>
          <w:sz w:val="28"/>
        </w:rPr>
        <w:t xml:space="preserve">
      7) 5-процесс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8) 6-процесс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 </w:t>
      </w:r>
      <w:r>
        <w:br/>
      </w:r>
      <w:r>
        <w:rPr>
          <w:rFonts w:ascii="Times New Roman"/>
          <w:b w:val="false"/>
          <w:i w:val="false"/>
          <w:color w:val="000000"/>
          <w:sz w:val="28"/>
        </w:rPr>
        <w:t>
      9) 7-процесс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8-процесс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xml:space="preserve">
      2) 1-процесс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xml:space="preserve">
      4) 2-процесс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xml:space="preserve">
      5) 3-процесс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xml:space="preserve">
      7) 4-процесс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xml:space="preserve">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xml:space="preserve">
      9) 5-процесс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10) 6-процесс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 </w:t>
      </w:r>
      <w:r>
        <w:br/>
      </w:r>
      <w:r>
        <w:rPr>
          <w:rFonts w:ascii="Times New Roman"/>
          <w:b w:val="false"/>
          <w:i w:val="false"/>
          <w:color w:val="000000"/>
          <w:sz w:val="28"/>
        </w:rPr>
        <w:t>
      11) 7-процесс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УО немесе Орталыққа жүгінгенде. </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мемлекеттік қызмет көрсету бойынша қажетті ақпарат пен консультацияны ЭҮП call-орталығының телефоны (1414) арқылы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Мемлекеттік қызметті алушыларға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9"/>
    <w:bookmarkStart w:name="z27" w:id="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УО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25"/>
        <w:gridCol w:w="2213"/>
        <w:gridCol w:w="2679"/>
        <w:gridCol w:w="2446"/>
        <w:gridCol w:w="27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алушы</w:t>
            </w:r>
            <w:r>
              <w:br/>
            </w:r>
            <w:r>
              <w:rPr>
                <w:rFonts w:ascii="Times New Roman"/>
                <w:b w:val="false"/>
                <w:i w:val="false"/>
                <w:color w:val="000000"/>
                <w:sz w:val="20"/>
              </w:rPr>
              <w:t>
құжатта-</w:t>
            </w:r>
            <w:r>
              <w:br/>
            </w:r>
            <w:r>
              <w:rPr>
                <w:rFonts w:ascii="Times New Roman"/>
                <w:b w:val="false"/>
                <w:i w:val="false"/>
                <w:color w:val="000000"/>
                <w:sz w:val="20"/>
              </w:rPr>
              <w:t>
рының</w:t>
            </w:r>
            <w:r>
              <w:br/>
            </w:r>
            <w:r>
              <w:rPr>
                <w:rFonts w:ascii="Times New Roman"/>
                <w:b w:val="false"/>
                <w:i w:val="false"/>
                <w:color w:val="000000"/>
                <w:sz w:val="20"/>
              </w:rPr>
              <w:t>
дұрысты-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дерек-</w:t>
            </w:r>
            <w:r>
              <w:br/>
            </w:r>
            <w:r>
              <w:rPr>
                <w:rFonts w:ascii="Times New Roman"/>
                <w:b w:val="false"/>
                <w:i w:val="false"/>
                <w:color w:val="000000"/>
                <w:sz w:val="20"/>
              </w:rPr>
              <w:t>
терді УО</w:t>
            </w:r>
            <w:r>
              <w:br/>
            </w:r>
            <w:r>
              <w:rPr>
                <w:rFonts w:ascii="Times New Roman"/>
                <w:b w:val="false"/>
                <w:i w:val="false"/>
                <w:color w:val="000000"/>
                <w:sz w:val="20"/>
              </w:rPr>
              <w:t>
АЖ</w:t>
            </w:r>
            <w:r>
              <w:br/>
            </w:r>
            <w:r>
              <w:rPr>
                <w:rFonts w:ascii="Times New Roman"/>
                <w:b w:val="false"/>
                <w:i w:val="false"/>
                <w:color w:val="000000"/>
                <w:sz w:val="20"/>
              </w:rPr>
              <w:t>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w:t>
            </w:r>
            <w:r>
              <w:br/>
            </w:r>
            <w:r>
              <w:rPr>
                <w:rFonts w:ascii="Times New Roman"/>
                <w:b w:val="false"/>
                <w:i w:val="false"/>
                <w:color w:val="000000"/>
                <w:sz w:val="20"/>
              </w:rPr>
              <w:t>
меткерінің</w:t>
            </w:r>
            <w:r>
              <w:br/>
            </w:r>
            <w:r>
              <w:rPr>
                <w:rFonts w:ascii="Times New Roman"/>
                <w:b w:val="false"/>
                <w:i w:val="false"/>
                <w:color w:val="000000"/>
                <w:sz w:val="20"/>
              </w:rPr>
              <w:t>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w:t>
            </w:r>
            <w:r>
              <w:br/>
            </w:r>
            <w:r>
              <w:rPr>
                <w:rFonts w:ascii="Times New Roman"/>
                <w:b w:val="false"/>
                <w:i w:val="false"/>
                <w:color w:val="000000"/>
                <w:sz w:val="20"/>
              </w:rPr>
              <w:t>
тың АЖ</w:t>
            </w:r>
            <w:r>
              <w:br/>
            </w:r>
            <w:r>
              <w:rPr>
                <w:rFonts w:ascii="Times New Roman"/>
                <w:b w:val="false"/>
                <w:i w:val="false"/>
                <w:color w:val="000000"/>
                <w:sz w:val="20"/>
              </w:rPr>
              <w:t>
сұраныс</w:t>
            </w:r>
            <w:r>
              <w:br/>
            </w:r>
            <w:r>
              <w:rPr>
                <w:rFonts w:ascii="Times New Roman"/>
                <w:b w:val="false"/>
                <w:i w:val="false"/>
                <w:color w:val="000000"/>
                <w:sz w:val="20"/>
              </w:rPr>
              <w:t>
мәртебе-</w:t>
            </w:r>
            <w:r>
              <w:br/>
            </w:r>
            <w:r>
              <w:rPr>
                <w:rFonts w:ascii="Times New Roman"/>
                <w:b w:val="false"/>
                <w:i w:val="false"/>
                <w:color w:val="000000"/>
                <w:sz w:val="20"/>
              </w:rPr>
              <w:t>
лерінің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Ағымдағы</w:t>
            </w:r>
            <w:r>
              <w:br/>
            </w:r>
            <w:r>
              <w:rPr>
                <w:rFonts w:ascii="Times New Roman"/>
                <w:b w:val="false"/>
                <w:i w:val="false"/>
                <w:color w:val="000000"/>
                <w:sz w:val="20"/>
              </w:rPr>
              <w:t>
мәртебе</w:t>
            </w:r>
            <w:r>
              <w:br/>
            </w:r>
            <w:r>
              <w:rPr>
                <w:rFonts w:ascii="Times New Roman"/>
                <w:b w:val="false"/>
                <w:i w:val="false"/>
                <w:color w:val="000000"/>
                <w:sz w:val="20"/>
              </w:rPr>
              <w:t>
көрсеті-</w:t>
            </w:r>
            <w:r>
              <w:br/>
            </w:r>
            <w:r>
              <w:rPr>
                <w:rFonts w:ascii="Times New Roman"/>
                <w:b w:val="false"/>
                <w:i w:val="false"/>
                <w:color w:val="000000"/>
                <w:sz w:val="20"/>
              </w:rPr>
              <w:t>
луімен</w:t>
            </w:r>
            <w:r>
              <w:br/>
            </w:r>
            <w:r>
              <w:rPr>
                <w:rFonts w:ascii="Times New Roman"/>
                <w:b w:val="false"/>
                <w:i w:val="false"/>
                <w:color w:val="000000"/>
                <w:sz w:val="20"/>
              </w:rPr>
              <w:t>
хабарлама-</w:t>
            </w:r>
            <w:r>
              <w:br/>
            </w:r>
            <w:r>
              <w:rPr>
                <w:rFonts w:ascii="Times New Roman"/>
                <w:b w:val="false"/>
                <w:i w:val="false"/>
                <w:color w:val="000000"/>
                <w:sz w:val="20"/>
              </w:rPr>
              <w:t>
ны түйін-</w:t>
            </w:r>
            <w:r>
              <w:br/>
            </w:r>
            <w:r>
              <w:rPr>
                <w:rFonts w:ascii="Times New Roman"/>
                <w:b w:val="false"/>
                <w:i w:val="false"/>
                <w:color w:val="000000"/>
                <w:sz w:val="20"/>
              </w:rPr>
              <w:t>
деу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түскендер-</w:t>
            </w:r>
            <w:r>
              <w:br/>
            </w:r>
            <w:r>
              <w:rPr>
                <w:rFonts w:ascii="Times New Roman"/>
                <w:b w:val="false"/>
                <w:i w:val="false"/>
                <w:color w:val="000000"/>
                <w:sz w:val="20"/>
              </w:rPr>
              <w:t>
дің» мәр-</w:t>
            </w:r>
            <w:r>
              <w:br/>
            </w:r>
            <w:r>
              <w:rPr>
                <w:rFonts w:ascii="Times New Roman"/>
                <w:b w:val="false"/>
                <w:i w:val="false"/>
                <w:color w:val="000000"/>
                <w:sz w:val="20"/>
              </w:rPr>
              <w:t>
тебесін</w:t>
            </w:r>
            <w:r>
              <w:br/>
            </w:r>
            <w:r>
              <w:rPr>
                <w:rFonts w:ascii="Times New Roman"/>
                <w:b w:val="false"/>
                <w:i w:val="false"/>
                <w:color w:val="000000"/>
                <w:sz w:val="20"/>
              </w:rPr>
              <w:t>
көрсетілу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54"/>
        <w:gridCol w:w="2746"/>
        <w:gridCol w:w="2725"/>
        <w:gridCol w:w="2383"/>
        <w:gridCol w:w="29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Орталықтың АҚ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МБҰ-да орын болмаған жағдайда МБҰ-ға жолдау, кезекке қою туралы хабарлама не бас тарту туралы дәлелді жауап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07"/>
        <w:gridCol w:w="2294"/>
        <w:gridCol w:w="2763"/>
        <w:gridCol w:w="2422"/>
        <w:gridCol w:w="2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мәртебесінің өзгеруі туралы хабарламаны қалыптасты-</w:t>
            </w:r>
            <w:r>
              <w:br/>
            </w:r>
            <w:r>
              <w:rPr>
                <w:rFonts w:ascii="Times New Roman"/>
                <w:b w:val="false"/>
                <w:i w:val="false"/>
                <w:color w:val="000000"/>
                <w:sz w:val="20"/>
              </w:rPr>
              <w:t>
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w:t>
            </w:r>
            <w:r>
              <w:br/>
            </w:r>
            <w:r>
              <w:rPr>
                <w:rFonts w:ascii="Times New Roman"/>
                <w:b w:val="false"/>
                <w:i w:val="false"/>
                <w:color w:val="000000"/>
                <w:sz w:val="20"/>
              </w:rPr>
              <w:t>
тебесінің өзгеруі туралы хабарламаны 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метті</w:t>
            </w:r>
            <w:r>
              <w:br/>
            </w:r>
            <w:r>
              <w:rPr>
                <w:rFonts w:ascii="Times New Roman"/>
                <w:b w:val="false"/>
                <w:i w:val="false"/>
                <w:color w:val="000000"/>
                <w:sz w:val="20"/>
              </w:rPr>
              <w:t>
алушының</w:t>
            </w:r>
            <w:r>
              <w:br/>
            </w:r>
            <w:r>
              <w:rPr>
                <w:rFonts w:ascii="Times New Roman"/>
                <w:b w:val="false"/>
                <w:i w:val="false"/>
                <w:color w:val="000000"/>
                <w:sz w:val="20"/>
              </w:rPr>
              <w:t>
электрон-</w:t>
            </w:r>
            <w:r>
              <w:br/>
            </w:r>
            <w:r>
              <w:rPr>
                <w:rFonts w:ascii="Times New Roman"/>
                <w:b w:val="false"/>
                <w:i w:val="false"/>
                <w:color w:val="000000"/>
                <w:sz w:val="20"/>
              </w:rPr>
              <w:t>
дық адре-</w:t>
            </w:r>
            <w:r>
              <w:br/>
            </w:r>
            <w:r>
              <w:rPr>
                <w:rFonts w:ascii="Times New Roman"/>
                <w:b w:val="false"/>
                <w:i w:val="false"/>
                <w:color w:val="000000"/>
                <w:sz w:val="20"/>
              </w:rPr>
              <w:t>
сіне жі-</w:t>
            </w:r>
            <w:r>
              <w:br/>
            </w:r>
            <w:r>
              <w:rPr>
                <w:rFonts w:ascii="Times New Roman"/>
                <w:b w:val="false"/>
                <w:i w:val="false"/>
                <w:color w:val="000000"/>
                <w:sz w:val="20"/>
              </w:rPr>
              <w:t>
беруі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ЭЦҚ шығыс құжатқа қол қою. Орталықтың АЖ мәртебесінің өзгеруі туралы хабарламаны жіберу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және шығыс құжатын беру» мәртебесінің көрсетілуі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left"/>
      </w:pPr>
      <w:r>
        <w:rPr>
          <w:rFonts w:ascii="Times New Roman"/>
          <w:b/>
          <w:i w:val="false"/>
          <w:color w:val="000000"/>
        </w:rPr>
        <w:t xml:space="preserve"> 
2-кесте. Орталық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18"/>
        <w:gridCol w:w="2561"/>
        <w:gridCol w:w="2173"/>
        <w:gridCol w:w="2022"/>
        <w:gridCol w:w="2065"/>
        <w:gridCol w:w="21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w:t>
            </w:r>
            <w:r>
              <w:br/>
            </w:r>
            <w:r>
              <w:rPr>
                <w:rFonts w:ascii="Times New Roman"/>
                <w:b w:val="false"/>
                <w:i w:val="false"/>
                <w:color w:val="000000"/>
                <w:sz w:val="20"/>
              </w:rPr>
              <w:t>
жаттарының дұрыстығын тексеру, деректерді Орталықтың АЖ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w:t>
            </w:r>
            <w:r>
              <w:br/>
            </w:r>
            <w:r>
              <w:rPr>
                <w:rFonts w:ascii="Times New Roman"/>
                <w:b w:val="false"/>
                <w:i w:val="false"/>
                <w:color w:val="000000"/>
                <w:sz w:val="20"/>
              </w:rPr>
              <w:t>
рының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xml:space="preserve">
толтыру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орындауға</w:t>
            </w:r>
            <w:r>
              <w:br/>
            </w:r>
            <w:r>
              <w:rPr>
                <w:rFonts w:ascii="Times New Roman"/>
                <w:b w:val="false"/>
                <w:i w:val="false"/>
                <w:color w:val="000000"/>
                <w:sz w:val="20"/>
              </w:rPr>
              <w:t xml:space="preserve">
жіберу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берумен</w:t>
            </w:r>
            <w:r>
              <w:br/>
            </w:r>
            <w:r>
              <w:rPr>
                <w:rFonts w:ascii="Times New Roman"/>
                <w:b w:val="false"/>
                <w:i w:val="false"/>
                <w:color w:val="000000"/>
                <w:sz w:val="20"/>
              </w:rPr>
              <w:t>
сұрауды</w:t>
            </w:r>
            <w:r>
              <w:br/>
            </w:r>
            <w:r>
              <w:rPr>
                <w:rFonts w:ascii="Times New Roman"/>
                <w:b w:val="false"/>
                <w:i w:val="false"/>
                <w:color w:val="000000"/>
                <w:sz w:val="20"/>
              </w:rPr>
              <w:t>
жүйеде</w:t>
            </w:r>
            <w:r>
              <w:br/>
            </w:r>
            <w:r>
              <w:rPr>
                <w:rFonts w:ascii="Times New Roman"/>
                <w:b w:val="false"/>
                <w:i w:val="false"/>
                <w:color w:val="000000"/>
                <w:sz w:val="20"/>
              </w:rPr>
              <w:t>
тіркеу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жұмыс жасауға қабылдау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673"/>
        <w:gridCol w:w="2695"/>
        <w:gridCol w:w="2068"/>
        <w:gridCol w:w="2047"/>
        <w:gridCol w:w="2241"/>
        <w:gridCol w:w="18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xml:space="preserve">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 (қабылдау күні мен құжатты беру күні электрондық мемлекеттік қызметті көрсету мерзіміне кірмейді)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055"/>
        <w:gridCol w:w="2012"/>
        <w:gridCol w:w="2034"/>
        <w:gridCol w:w="2249"/>
        <w:gridCol w:w="2335"/>
        <w:gridCol w:w="2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АЖ</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w:t>
            </w:r>
            <w:r>
              <w:br/>
            </w:r>
            <w:r>
              <w:rPr>
                <w:rFonts w:ascii="Times New Roman"/>
                <w:b w:val="false"/>
                <w:i w:val="false"/>
                <w:color w:val="000000"/>
                <w:sz w:val="20"/>
              </w:rPr>
              <w:t>
паттамасы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w:t>
            </w:r>
            <w:r>
              <w:br/>
            </w:r>
            <w:r>
              <w:rPr>
                <w:rFonts w:ascii="Times New Roman"/>
                <w:b w:val="false"/>
                <w:i w:val="false"/>
                <w:color w:val="000000"/>
                <w:sz w:val="20"/>
              </w:rPr>
              <w:t>
манының</w:t>
            </w:r>
            <w:r>
              <w:br/>
            </w:r>
            <w:r>
              <w:rPr>
                <w:rFonts w:ascii="Times New Roman"/>
                <w:b w:val="false"/>
                <w:i w:val="false"/>
                <w:color w:val="000000"/>
                <w:sz w:val="20"/>
              </w:rPr>
              <w:t>
ЭЦҚ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xml:space="preserve">
маны түйіндеу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w:t>
            </w:r>
            <w:r>
              <w:br/>
            </w:r>
            <w:r>
              <w:rPr>
                <w:rFonts w:ascii="Times New Roman"/>
                <w:b w:val="false"/>
                <w:i w:val="false"/>
                <w:color w:val="000000"/>
                <w:sz w:val="20"/>
              </w:rPr>
              <w:t>
Орталықтың</w:t>
            </w:r>
            <w:r>
              <w:br/>
            </w:r>
            <w:r>
              <w:rPr>
                <w:rFonts w:ascii="Times New Roman"/>
                <w:b w:val="false"/>
                <w:i w:val="false"/>
                <w:color w:val="000000"/>
                <w:sz w:val="20"/>
              </w:rPr>
              <w:t>
АЖ бағыт-</w:t>
            </w:r>
            <w:r>
              <w:br/>
            </w:r>
            <w:r>
              <w:rPr>
                <w:rFonts w:ascii="Times New Roman"/>
                <w:b w:val="false"/>
                <w:i w:val="false"/>
                <w:color w:val="000000"/>
                <w:sz w:val="20"/>
              </w:rPr>
              <w:t>
тау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мамандарының электрондық мемлекеттік қызмет нәтижесін қолма-қол беруі немесе тұтынушының электрондық мекенжайына жіберу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Орталыққа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w:t>
            </w:r>
            <w:r>
              <w:br/>
            </w:r>
            <w:r>
              <w:rPr>
                <w:rFonts w:ascii="Times New Roman"/>
                <w:b w:val="false"/>
                <w:i w:val="false"/>
                <w:color w:val="000000"/>
                <w:sz w:val="20"/>
              </w:rPr>
              <w:t>
маны Ор-</w:t>
            </w:r>
            <w:r>
              <w:br/>
            </w:r>
            <w:r>
              <w:rPr>
                <w:rFonts w:ascii="Times New Roman"/>
                <w:b w:val="false"/>
                <w:i w:val="false"/>
                <w:color w:val="000000"/>
                <w:sz w:val="20"/>
              </w:rPr>
              <w:t>
талықтың АЖ тапсыру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left"/>
      </w:pPr>
      <w:r>
        <w:rPr>
          <w:rFonts w:ascii="Times New Roman"/>
          <w:b/>
          <w:i w:val="false"/>
          <w:color w:val="000000"/>
        </w:rPr>
        <w:t xml:space="preserve"> 
3-кесте. ЭҮП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471"/>
        <w:gridCol w:w="2557"/>
        <w:gridCol w:w="2212"/>
        <w:gridCol w:w="2019"/>
        <w:gridCol w:w="2256"/>
        <w:gridCol w:w="20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ЭҮП авто-</w:t>
            </w:r>
            <w:r>
              <w:br/>
            </w:r>
            <w:r>
              <w:rPr>
                <w:rFonts w:ascii="Times New Roman"/>
                <w:b w:val="false"/>
                <w:i w:val="false"/>
                <w:color w:val="000000"/>
                <w:sz w:val="20"/>
              </w:rPr>
              <w:t>
ризацияла-</w:t>
            </w:r>
            <w:r>
              <w:br/>
            </w:r>
            <w:r>
              <w:rPr>
                <w:rFonts w:ascii="Times New Roman"/>
                <w:b w:val="false"/>
                <w:i w:val="false"/>
                <w:color w:val="000000"/>
                <w:sz w:val="20"/>
              </w:rPr>
              <w:t>
нуы,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алу үшін</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хабарлама-</w:t>
            </w:r>
            <w:r>
              <w:br/>
            </w:r>
            <w:r>
              <w:rPr>
                <w:rFonts w:ascii="Times New Roman"/>
                <w:b w:val="false"/>
                <w:i w:val="false"/>
                <w:color w:val="000000"/>
                <w:sz w:val="20"/>
              </w:rPr>
              <w:t>
ны Орта-</w:t>
            </w:r>
            <w:r>
              <w:br/>
            </w:r>
            <w:r>
              <w:rPr>
                <w:rFonts w:ascii="Times New Roman"/>
                <w:b w:val="false"/>
                <w:i w:val="false"/>
                <w:color w:val="000000"/>
                <w:sz w:val="20"/>
              </w:rPr>
              <w:t>
лықтың АЖ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 – келіп түскен (егер ен-</w:t>
            </w:r>
            <w:r>
              <w:br/>
            </w:r>
            <w:r>
              <w:rPr>
                <w:rFonts w:ascii="Times New Roman"/>
                <w:b w:val="false"/>
                <w:i w:val="false"/>
                <w:color w:val="000000"/>
                <w:sz w:val="20"/>
              </w:rPr>
              <w:t>
гізілген деректер түзетіл-</w:t>
            </w:r>
            <w:r>
              <w:br/>
            </w:r>
            <w:r>
              <w:rPr>
                <w:rFonts w:ascii="Times New Roman"/>
                <w:b w:val="false"/>
                <w:i w:val="false"/>
                <w:color w:val="000000"/>
                <w:sz w:val="20"/>
              </w:rPr>
              <w:t>
се)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Орталықтың</w:t>
            </w:r>
            <w:r>
              <w:br/>
            </w:r>
            <w:r>
              <w:rPr>
                <w:rFonts w:ascii="Times New Roman"/>
                <w:b w:val="false"/>
                <w:i w:val="false"/>
                <w:color w:val="000000"/>
                <w:sz w:val="20"/>
              </w:rPr>
              <w:t>
АЖ «келіп</w:t>
            </w:r>
            <w:r>
              <w:br/>
            </w:r>
            <w:r>
              <w:rPr>
                <w:rFonts w:ascii="Times New Roman"/>
                <w:b w:val="false"/>
                <w:i w:val="false"/>
                <w:color w:val="000000"/>
                <w:sz w:val="20"/>
              </w:rPr>
              <w:t>
түскендер-</w:t>
            </w:r>
            <w:r>
              <w:br/>
            </w:r>
            <w:r>
              <w:rPr>
                <w:rFonts w:ascii="Times New Roman"/>
                <w:b w:val="false"/>
                <w:i w:val="false"/>
                <w:color w:val="000000"/>
                <w:sz w:val="20"/>
              </w:rPr>
              <w:t>
де»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w:t>
            </w:r>
            <w:r>
              <w:br/>
            </w:r>
            <w:r>
              <w:rPr>
                <w:rFonts w:ascii="Times New Roman"/>
                <w:b w:val="false"/>
                <w:i w:val="false"/>
                <w:color w:val="000000"/>
                <w:sz w:val="20"/>
              </w:rPr>
              <w:t>
барламаның немесе сұратылған электрондық мемлекеттік қызметтен бас тарту туралы ха-</w:t>
            </w:r>
            <w:r>
              <w:br/>
            </w:r>
            <w:r>
              <w:rPr>
                <w:rFonts w:ascii="Times New Roman"/>
                <w:b w:val="false"/>
                <w:i w:val="false"/>
                <w:color w:val="000000"/>
                <w:sz w:val="20"/>
              </w:rPr>
              <w:t>
барламаның көрсетілуі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xml:space="preserve">
ғыттау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 емес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309"/>
        <w:gridCol w:w="2656"/>
        <w:gridCol w:w="1703"/>
        <w:gridCol w:w="2201"/>
        <w:gridCol w:w="2223"/>
        <w:gridCol w:w="24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w:t>
            </w:r>
            <w:r>
              <w:br/>
            </w:r>
            <w:r>
              <w:rPr>
                <w:rFonts w:ascii="Times New Roman"/>
                <w:b w:val="false"/>
                <w:i w:val="false"/>
                <w:color w:val="000000"/>
                <w:sz w:val="20"/>
              </w:rPr>
              <w:t>
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w:t>
            </w:r>
            <w:r>
              <w:br/>
            </w:r>
            <w:r>
              <w:rPr>
                <w:rFonts w:ascii="Times New Roman"/>
                <w:b w:val="false"/>
                <w:i w:val="false"/>
                <w:color w:val="000000"/>
                <w:sz w:val="20"/>
              </w:rPr>
              <w:t>
барламаны 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510"/>
        <w:gridCol w:w="1994"/>
        <w:gridCol w:w="2166"/>
        <w:gridCol w:w="2059"/>
        <w:gridCol w:w="2317"/>
        <w:gridCol w:w="2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w:t>
            </w:r>
            <w:r>
              <w:br/>
            </w:r>
            <w:r>
              <w:rPr>
                <w:rFonts w:ascii="Times New Roman"/>
                <w:b w:val="false"/>
                <w:i w:val="false"/>
                <w:color w:val="000000"/>
                <w:sz w:val="20"/>
              </w:rPr>
              <w:t>
нының ЭЦҚ шығыс құжатқа қол қоюы. ЭҮП және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және УО</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 және аяқтау туралы ха-</w:t>
            </w:r>
            <w:r>
              <w:br/>
            </w:r>
            <w:r>
              <w:rPr>
                <w:rFonts w:ascii="Times New Roman"/>
                <w:b w:val="false"/>
                <w:i w:val="false"/>
                <w:color w:val="000000"/>
                <w:sz w:val="20"/>
              </w:rPr>
              <w:t>
барламаның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көрсетілуді аяқтау туралы ха-</w:t>
            </w:r>
            <w:r>
              <w:br/>
            </w:r>
            <w:r>
              <w:rPr>
                <w:rFonts w:ascii="Times New Roman"/>
                <w:b w:val="false"/>
                <w:i w:val="false"/>
                <w:color w:val="000000"/>
                <w:sz w:val="20"/>
              </w:rPr>
              <w:t>
барламаның көрсетілуі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Ор-</w:t>
            </w:r>
            <w:r>
              <w:br/>
            </w:r>
            <w:r>
              <w:rPr>
                <w:rFonts w:ascii="Times New Roman"/>
                <w:b w:val="false"/>
                <w:i w:val="false"/>
                <w:color w:val="000000"/>
                <w:sz w:val="20"/>
              </w:rPr>
              <w:t>
талықтың</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w:t>
            </w:r>
            <w:r>
              <w:br/>
            </w:r>
            <w:r>
              <w:rPr>
                <w:rFonts w:ascii="Times New Roman"/>
                <w:b w:val="false"/>
                <w:i w:val="false"/>
                <w:color w:val="000000"/>
                <w:sz w:val="20"/>
              </w:rPr>
              <w:t>
масын</w:t>
            </w:r>
            <w:r>
              <w:br/>
            </w:r>
            <w:r>
              <w:rPr>
                <w:rFonts w:ascii="Times New Roman"/>
                <w:b w:val="false"/>
                <w:i w:val="false"/>
                <w:color w:val="000000"/>
                <w:sz w:val="20"/>
              </w:rPr>
              <w:t>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2-қосымша</w:t>
      </w:r>
    </w:p>
    <w:bookmarkEnd w:id="13"/>
    <w:bookmarkStart w:name="z31" w:id="14"/>
    <w:p>
      <w:pPr>
        <w:spacing w:after="0"/>
        <w:ind w:left="0"/>
        <w:jc w:val="both"/>
      </w:pPr>
      <w:r>
        <w:rPr>
          <w:rFonts w:ascii="Times New Roman"/>
          <w:b w:val="false"/>
          <w:i w:val="false"/>
          <w:color w:val="000000"/>
          <w:sz w:val="28"/>
        </w:rPr>
        <w:t>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End w:id="14"/>
    <w:p>
      <w:pPr>
        <w:spacing w:after="0"/>
        <w:ind w:left="0"/>
        <w:jc w:val="both"/>
      </w:pPr>
      <w:r>
        <w:drawing>
          <wp:inline distT="0" distB="0" distL="0" distR="0">
            <wp:extent cx="12674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74600" cy="5105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2-сурет. Орталық АЖ арқылы электрондық мемлекеттік қызметті «жартылай автоматтандырылған» түрде көрсетудегі өзара функционалдық әрекеттесу диаграммасы</w:t>
      </w:r>
    </w:p>
    <w:bookmarkEnd w:id="15"/>
    <w:p>
      <w:pPr>
        <w:spacing w:after="0"/>
        <w:ind w:left="0"/>
        <w:jc w:val="both"/>
      </w:pPr>
      <w:r>
        <w:drawing>
          <wp:inline distT="0" distB="0" distL="0" distR="0">
            <wp:extent cx="12636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36500" cy="54610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16"/>
    <w:p>
      <w:pPr>
        <w:spacing w:after="0"/>
        <w:ind w:left="0"/>
        <w:jc w:val="both"/>
      </w:pPr>
      <w:r>
        <w:drawing>
          <wp:inline distT="0" distB="0" distL="0" distR="0">
            <wp:extent cx="12712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12700" cy="5105400"/>
                    </a:xfrm>
                    <a:prstGeom prst="rect">
                      <a:avLst/>
                    </a:prstGeom>
                  </pic:spPr>
                </pic:pic>
              </a:graphicData>
            </a:graphic>
          </wp:inline>
        </w:drawing>
      </w:r>
    </w:p>
    <w:p>
      <w:pPr>
        <w:spacing w:after="0"/>
        <w:ind w:left="0"/>
        <w:jc w:val="left"/>
      </w:pPr>
      <w:r>
        <w:rPr>
          <w:rFonts w:ascii="Times New Roman"/>
          <w:b/>
          <w:i w:val="false"/>
          <w:color w:val="000000"/>
        </w:rPr>
        <w:t xml:space="preserve"> 4. Кесте. Шартты белгілер</w:t>
      </w:r>
    </w:p>
    <w:p>
      <w:pPr>
        <w:spacing w:after="0"/>
        <w:ind w:left="0"/>
        <w:jc w:val="both"/>
      </w:pPr>
      <w:r>
        <w:drawing>
          <wp:inline distT="0" distB="0" distL="0" distR="0">
            <wp:extent cx="8483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83600" cy="6413500"/>
                    </a:xfrm>
                    <a:prstGeom prst="rect">
                      <a:avLst/>
                    </a:prstGeom>
                  </pic:spPr>
                </pic:pic>
              </a:graphicData>
            </a:graphic>
          </wp:inline>
        </w:drawing>
      </w:r>
    </w:p>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34"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процесінің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5" w:id="1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73914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5278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27800" cy="7556500"/>
                    </a:xfrm>
                    <a:prstGeom prst="rect">
                      <a:avLst/>
                    </a:prstGeom>
                  </pic:spPr>
                </pic:pic>
              </a:graphicData>
            </a:graphic>
          </wp:inline>
        </w:drawing>
      </w:r>
    </w:p>
    <w:bookmarkStart w:name="z37" w:id="20"/>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bookmarkEnd w:id="20"/>
    <w:p>
      <w:pPr>
        <w:spacing w:after="0"/>
        <w:ind w:left="0"/>
        <w:jc w:val="both"/>
      </w:pPr>
      <w:r>
        <w:drawing>
          <wp:inline distT="0" distB="0" distL="0" distR="0">
            <wp:extent cx="6413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13500" cy="707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