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e705" w14:textId="28be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Мағжан Жұмабаев ауданы аумағындағы Қазақстан Республикасының азаматтарын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26 наурыздағы N 126 қаулысы. Солтүстік Қазақстан облысының Әділет департаментінде 2012 жылғы 3 сәуірде N 13-9-153 тіркелді. Қолдану мерзімінің өтуіне байланысты күшін жойды (Солтүстік Қазақстан облысы Мағжан Жұмабаев ауданы әкімі аппаратының 2013 жылғы 11 қаңтардағы N 02-06\05-07/25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Мағжан Жұмабаев ауданы әкімі аппаратының 11.01.2013 N 02-06\05-07/25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статусы туралы» Қазақстан Республикасының 2012 жылғы 16 ақпандағы Заңының 27-бабы </w:t>
      </w:r>
      <w:r>
        <w:rPr>
          <w:rFonts w:ascii="Times New Roman"/>
          <w:b w:val="false"/>
          <w:i w:val="false"/>
          <w:color w:val="000000"/>
          <w:sz w:val="28"/>
        </w:rPr>
        <w:t>3-тармағына</w:t>
      </w:r>
      <w:r>
        <w:rPr>
          <w:rFonts w:ascii="Times New Roman"/>
          <w:b w:val="false"/>
          <w:i w:val="false"/>
          <w:color w:val="000000"/>
          <w:sz w:val="28"/>
        </w:rPr>
        <w:t>, 28-бабы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атындағы ауданның қорғаныс істері жөніндегі бөлімі» мемлекеттік мекемесі арқылы Қазақстан Республикасының он сегізден жиырма жеті жасқа дейінгі, шақыруды кейінге қалдыруға немесе шақырудан босатылуға құқығы жоқ ер азаматтарын, сонымен қатар оқу орындарынан шығып қалған, жиырма жеті жасқа толмаған және әскерге шақыру бойынша әскери қызметтің белгіленген мерзімін өткермеген азаматтарын 2012 жылдың сәуір-маусымында және қазан-желтоқсанында мерзімді әскери қызметке шақыру ұйымдастырылып,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өткiзудің қоса берілген кестелері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Ауылдық және селолық округтердің әкімдері азаматтарды әскери қызметке шақыруды өткізу кезінде ауданның әскери басқармасының жергілікті органына шақырушыларды уақытында жеткізуді қамтамасыз етсін.</w:t>
      </w:r>
      <w:r>
        <w:br/>
      </w:r>
      <w:r>
        <w:rPr>
          <w:rFonts w:ascii="Times New Roman"/>
          <w:b w:val="false"/>
          <w:i w:val="false"/>
          <w:color w:val="000000"/>
          <w:sz w:val="28"/>
        </w:rPr>
        <w:t>
</w:t>
      </w:r>
      <w:r>
        <w:rPr>
          <w:rFonts w:ascii="Times New Roman"/>
          <w:b w:val="false"/>
          <w:i w:val="false"/>
          <w:color w:val="000000"/>
          <w:sz w:val="28"/>
        </w:rPr>
        <w:t>
      4. «Мағжан Жұмабаев ауданының экономика және қаржы қаржы бөлімі» мемлекеттік мекемесі азаматтарды әскери қызметке шақыру бойынша іс-шаралар шығынын аудан бюджетінің қаражаты есебінен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Аудан әкімі аппаратының басшысы шақыру өткізу уақытына жұмысқа техникалық жұмысшылар 4 кісі және қызмет көрсететін персонал 2 кісі санымен қабылдансын.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А.Д. Қабдөшевке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 және 2012 жылғы 1 сәуірден пайда болған құқықтық қатынастарға таралады.</w:t>
      </w:r>
    </w:p>
    <w:bookmarkEnd w:id="1"/>
    <w:p>
      <w:pPr>
        <w:spacing w:after="0"/>
        <w:ind w:left="0"/>
        <w:jc w:val="both"/>
      </w:pPr>
      <w:r>
        <w:rPr>
          <w:rFonts w:ascii="Times New Roman"/>
          <w:b w:val="false"/>
          <w:i/>
          <w:color w:val="000000"/>
          <w:sz w:val="28"/>
        </w:rPr>
        <w:t>      Аудан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xml:space="preserve">      Мағжан Жұмабаев атындағы ауданының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 бастығының МУА        Н. Сәрсымбаев</w:t>
      </w:r>
    </w:p>
    <w:bookmarkStart w:name="z9" w:id="2"/>
    <w:p>
      <w:pPr>
        <w:spacing w:after="0"/>
        <w:ind w:left="0"/>
        <w:jc w:val="both"/>
      </w:pPr>
      <w:r>
        <w:rPr>
          <w:rFonts w:ascii="Times New Roman"/>
          <w:b w:val="false"/>
          <w:i w:val="false"/>
          <w:color w:val="000000"/>
          <w:sz w:val="28"/>
        </w:rPr>
        <w:t>
2012 жылғы 26 наурыздағы</w:t>
      </w:r>
      <w:r>
        <w:br/>
      </w:r>
      <w:r>
        <w:rPr>
          <w:rFonts w:ascii="Times New Roman"/>
          <w:b w:val="false"/>
          <w:i w:val="false"/>
          <w:color w:val="000000"/>
          <w:sz w:val="28"/>
        </w:rPr>
        <w:t>
№ 126 Мағжан Жұмабаев ауданы әкiмдiгiнiң</w:t>
      </w:r>
      <w:r>
        <w:br/>
      </w:r>
      <w:r>
        <w:rPr>
          <w:rFonts w:ascii="Times New Roman"/>
          <w:b w:val="false"/>
          <w:i w:val="false"/>
          <w:color w:val="000000"/>
          <w:sz w:val="28"/>
        </w:rPr>
        <w:t>
қаулысына 1-қосымша</w:t>
      </w:r>
    </w:p>
    <w:bookmarkEnd w:id="2"/>
    <w:p>
      <w:pPr>
        <w:spacing w:after="0"/>
        <w:ind w:left="0"/>
        <w:jc w:val="left"/>
      </w:pPr>
      <w:r>
        <w:rPr>
          <w:rFonts w:ascii="Times New Roman"/>
          <w:b/>
          <w:i w:val="false"/>
          <w:color w:val="000000"/>
        </w:rPr>
        <w:t xml:space="preserve"> 2012 жылғы сәуір-маусымда Мағжан Жұмабаев ауданында азаматтарды мерзімді әскери қызметке шақыру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016"/>
        <w:gridCol w:w="1020"/>
        <w:gridCol w:w="953"/>
        <w:gridCol w:w="1177"/>
        <w:gridCol w:w="1468"/>
        <w:gridCol w:w="1222"/>
        <w:gridCol w:w="1246"/>
      </w:tblGrid>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округтердің атауы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Молодогвардия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44"/>
        <w:gridCol w:w="568"/>
        <w:gridCol w:w="643"/>
        <w:gridCol w:w="518"/>
        <w:gridCol w:w="543"/>
        <w:gridCol w:w="593"/>
        <w:gridCol w:w="669"/>
        <w:gridCol w:w="669"/>
        <w:gridCol w:w="669"/>
        <w:gridCol w:w="794"/>
        <w:gridCol w:w="744"/>
        <w:gridCol w:w="795"/>
        <w:gridCol w:w="845"/>
        <w:gridCol w:w="971"/>
        <w:gridCol w:w="946"/>
      </w:tblGrid>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06</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Ескерту: шақыру комиссиясын өтпеген азаматтар бойынша шақыру комиссиясының отырысы сәрсенбі сайын, жұмасына бір рет, көктемгі шақырылуда - 2012 жылдың 30 маусымына дейін.</w:t>
      </w:r>
    </w:p>
    <w:bookmarkStart w:name="z10" w:id="3"/>
    <w:p>
      <w:pPr>
        <w:spacing w:after="0"/>
        <w:ind w:left="0"/>
        <w:jc w:val="both"/>
      </w:pPr>
      <w:r>
        <w:rPr>
          <w:rFonts w:ascii="Times New Roman"/>
          <w:b w:val="false"/>
          <w:i w:val="false"/>
          <w:color w:val="000000"/>
          <w:sz w:val="28"/>
        </w:rPr>
        <w:t>
2012 жылғы 26 наурыздағы</w:t>
      </w:r>
      <w:r>
        <w:br/>
      </w:r>
      <w:r>
        <w:rPr>
          <w:rFonts w:ascii="Times New Roman"/>
          <w:b w:val="false"/>
          <w:i w:val="false"/>
          <w:color w:val="000000"/>
          <w:sz w:val="28"/>
        </w:rPr>
        <w:t>
№ 126 Мағжан Жұмабаев ауданы әкiмдiгiнiң</w:t>
      </w:r>
      <w:r>
        <w:br/>
      </w:r>
      <w:r>
        <w:rPr>
          <w:rFonts w:ascii="Times New Roman"/>
          <w:b w:val="false"/>
          <w:i w:val="false"/>
          <w:color w:val="000000"/>
          <w:sz w:val="28"/>
        </w:rPr>
        <w:t>
қаулысына 2-қосымша</w:t>
      </w:r>
    </w:p>
    <w:bookmarkEnd w:id="3"/>
    <w:p>
      <w:pPr>
        <w:spacing w:after="0"/>
        <w:ind w:left="0"/>
        <w:jc w:val="left"/>
      </w:pPr>
      <w:r>
        <w:rPr>
          <w:rFonts w:ascii="Times New Roman"/>
          <w:b/>
          <w:i w:val="false"/>
          <w:color w:val="000000"/>
        </w:rPr>
        <w:t xml:space="preserve"> 2012 жылғы қазан-желтоқсанында Мағжан Жұмабаев ауданында азаматтарды мерзімді әскери қызметке шақыру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016"/>
        <w:gridCol w:w="1020"/>
        <w:gridCol w:w="953"/>
        <w:gridCol w:w="1177"/>
        <w:gridCol w:w="1468"/>
        <w:gridCol w:w="1222"/>
        <w:gridCol w:w="1246"/>
      </w:tblGrid>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округтердің атауы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Молодогвардия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90"/>
        <w:gridCol w:w="790"/>
        <w:gridCol w:w="814"/>
        <w:gridCol w:w="791"/>
        <w:gridCol w:w="791"/>
        <w:gridCol w:w="814"/>
        <w:gridCol w:w="579"/>
        <w:gridCol w:w="439"/>
        <w:gridCol w:w="439"/>
        <w:gridCol w:w="439"/>
        <w:gridCol w:w="627"/>
        <w:gridCol w:w="485"/>
        <w:gridCol w:w="440"/>
        <w:gridCol w:w="556"/>
        <w:gridCol w:w="816"/>
        <w:gridCol w:w="816"/>
      </w:tblGrid>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12</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Ескерту: шақыру комиссиясын өтпеген азаматтар бойынша шақыру комиссиясының отырысы сәрсенбі сайын, жұмасына бір рет, күзгі шақырылуда – 2012 жылдың 30 желтоқсанына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