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64bc" w14:textId="cd66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анықтама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 тамыздағы N 354 қаулысы. Солтүстік Қазақстан облысының Әділет департаментінде 2012 жылғы 12 қыркүйекте N 1840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«Әкiмшiлiк рәсiмдер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«Жұмыссыз азаматтарға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Қызылжар ауданының әкімі                   В. Редин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w:t>
      </w:r>
      <w:r>
        <w:rPr>
          <w:rFonts w:ascii="Times New Roman"/>
          <w:b w:val="false"/>
          <w:i/>
          <w:color w:val="000000"/>
          <w:sz w:val="28"/>
        </w:rPr>
        <w:t>      министрінің міндетін атқарушы             Р. Скляр</w:t>
      </w:r>
    </w:p>
    <w:bookmarkStart w:name="z5"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 тамыздағы № 354</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электрондық мемлекеттік қызмет регламенті 1. Жалпы ережелер</w:t>
      </w:r>
    </w:p>
    <w:bookmarkStart w:name="z6" w:id="3"/>
    <w:p>
      <w:pPr>
        <w:spacing w:after="0"/>
        <w:ind w:left="0"/>
        <w:jc w:val="both"/>
      </w:pPr>
      <w:r>
        <w:rPr>
          <w:rFonts w:ascii="Times New Roman"/>
          <w:b w:val="false"/>
          <w:i w:val="false"/>
          <w:color w:val="000000"/>
          <w:sz w:val="28"/>
        </w:rPr>
        <w:t xml:space="preserve">      1. Электрондық мемлекеттік қызмет «Қызылжар аудандық жұмыспен қамту және әлеуметтік бағдарламалар бөлімі» мемлекеттік мекемесімен (бұдан әрі – ЖАО), баламалы негізде тұрғылықты жері бойынша халыққа қызмет көрсету орталығы (бұдан әрі – Орталық) және </w:t>
      </w:r>
      <w:r>
        <w:rPr>
          <w:rFonts w:ascii="Times New Roman"/>
          <w:b w:val="false"/>
          <w:i w:val="false"/>
          <w:color w:val="000000"/>
          <w:sz w:val="28"/>
          <w:u w:val="single"/>
        </w:rPr>
        <w:t>www.e.gov.kz</w:t>
      </w:r>
      <w:r>
        <w:rPr>
          <w:rFonts w:ascii="Times New Roman"/>
          <w:b w:val="false"/>
          <w:i w:val="false"/>
          <w:color w:val="000000"/>
          <w:sz w:val="28"/>
        </w:rPr>
        <w:t>. мекен - жайы бойынша «электрондық үкімет» (бұдан әрі – ЭҮП) веб - порталы арқылы көрсетіледі.</w:t>
      </w:r>
      <w:r>
        <w:br/>
      </w:r>
      <w:r>
        <w:rPr>
          <w:rFonts w:ascii="Times New Roman"/>
          <w:b w:val="false"/>
          <w:i w:val="false"/>
          <w:color w:val="000000"/>
          <w:sz w:val="28"/>
        </w:rPr>
        <w:t>
      2. Электрондық мемлекеттік қызмет «Жергілікті атқарушы органдармен көрсетілетін әлеуметтік қорғау саласындағы мемлекеттік қызмет стандарттарын бекіту туралы» (бұдан әрі - Стандарт)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мемлекеттік қызмет көрсету стандарты негізінде әзірленді.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деңгейі: жартылай автоматтандырылған (медиа - 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«Жұмыссыз азаматтарға анықтама беру»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 - 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3) ақпараттық жүйе (бұдан әрі - АЖ) – ақпараттық - 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халыққа қызмет көрсету орталықтарының ақпараттық жүйесі (бұдан әрі - ХҚКО АЖ) – халыққа (жеке және заңды тұлғаларға), сондай - ақ тиісті министрліктер мен ведомстволардың Қазақстан Республикасының халыққа қызмет көрсету орталықтары арқылы қызмет ұсыну процесін автоматтандыруға арналған ақпараттық жүйе;</w:t>
      </w:r>
      <w:r>
        <w:br/>
      </w:r>
      <w:r>
        <w:rPr>
          <w:rFonts w:ascii="Times New Roman"/>
          <w:b w:val="false"/>
          <w:i w:val="false"/>
          <w:color w:val="000000"/>
          <w:sz w:val="28"/>
        </w:rPr>
        <w:t>
      6) ҰКО АЖ - Қазақстан Республикасының ұлттық куәландырушы орталығының ақпараттық жүйесі;</w:t>
      </w:r>
      <w:r>
        <w:br/>
      </w:r>
      <w:r>
        <w:rPr>
          <w:rFonts w:ascii="Times New Roman"/>
          <w:b w:val="false"/>
          <w:i w:val="false"/>
          <w:color w:val="000000"/>
          <w:sz w:val="28"/>
        </w:rPr>
        <w:t>
      7) мемлекеттік орган (бұдан әрі - ЖАО) – электронды мемлекеттік қызметті тікелей ұсынатын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8) медиа - 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9)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«электрондық үкіметтің» өңірлік шлюзі (бұдан әрі – ЭҮӨШ) – қызмет берушінің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11) құрылымдық – функционалдық бірліктер – бұл уәкілетті органдардың, мемлекеттік мекемелердің құрылымдық бөлімшелерінің, электрондық мемлекеттік қызметті көрсету процесіне қатысатын мемлекеттік мекемелердің (бұдан әрі - ҚФБ ) жауапты тұлғалары;</w:t>
      </w:r>
      <w:r>
        <w:br/>
      </w:r>
      <w:r>
        <w:rPr>
          <w:rFonts w:ascii="Times New Roman"/>
          <w:b w:val="false"/>
          <w:i w:val="false"/>
          <w:color w:val="000000"/>
          <w:sz w:val="28"/>
        </w:rPr>
        <w:t>
      12)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13) уәкілетті орган -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14) электрондық сандық қолтаңба (бұдан әрі - ЭCҚ)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16) электрондық құжат – ақпарат электрондық - сандық түрде ұсынылған және электрондық сандық қолтаңбамен берілген құжат;</w:t>
      </w:r>
      <w:r>
        <w:br/>
      </w:r>
      <w:r>
        <w:rPr>
          <w:rFonts w:ascii="Times New Roman"/>
          <w:b w:val="false"/>
          <w:i w:val="false"/>
          <w:color w:val="000000"/>
          <w:sz w:val="28"/>
        </w:rPr>
        <w:t>
      17)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3"/>
    <w:bookmarkStart w:name="z10" w:id="4"/>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4"/>
    <w:bookmarkStart w:name="z11"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xml:space="preserve">
      1) тұтынушы қызмет алу үшін өзімен бірге өтініш пен қажетті құжаттар түпнұсқаларымен ЖАО жүгінуі тиіс. ЖАО қызметкерімен тұтынушының өтініші мен қажетті құжаттарының дұрыстығын тексеру; </w:t>
      </w:r>
      <w:r>
        <w:br/>
      </w:r>
      <w:r>
        <w:rPr>
          <w:rFonts w:ascii="Times New Roman"/>
          <w:b w:val="false"/>
          <w:i w:val="false"/>
          <w:color w:val="000000"/>
          <w:sz w:val="28"/>
        </w:rPr>
        <w:t>
      2) 1 процесс – ЖАО қызметкерімен ЖСН (бар болған жағдайда немесе 2012 жылғы 31 желтоқсанға дейінгі мерзімімен оны алмастыратын СТН және ЖСН)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3) 1 шарт – ЖСН (бар болған жағдайда немесе 2012 жылғы 31 желтоқсанға дейінгі мерзімімен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4) 2 процесс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процесс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ЖАО қызметкерімен ЭСҚ тіркеу куәлігін таңдау;</w:t>
      </w:r>
      <w:r>
        <w:br/>
      </w:r>
      <w:r>
        <w:rPr>
          <w:rFonts w:ascii="Times New Roman"/>
          <w:b w:val="false"/>
          <w:i w:val="false"/>
          <w:color w:val="000000"/>
          <w:sz w:val="28"/>
        </w:rPr>
        <w:t>
      6) 4 процесс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8) 5 процесс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процесс – ЖАО қызметкерімен электрондық мемлекеттік қызметті өңдеу;</w:t>
      </w:r>
      <w:r>
        <w:br/>
      </w:r>
      <w:r>
        <w:rPr>
          <w:rFonts w:ascii="Times New Roman"/>
          <w:b w:val="false"/>
          <w:i w:val="false"/>
          <w:color w:val="000000"/>
          <w:sz w:val="28"/>
        </w:rPr>
        <w:t>
      10) 7 процесс - ЖАО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w:t>
      </w:r>
      <w:r>
        <w:br/>
      </w:r>
      <w:r>
        <w:rPr>
          <w:rFonts w:ascii="Times New Roman"/>
          <w:b w:val="false"/>
          <w:i w:val="false"/>
          <w:color w:val="000000"/>
          <w:sz w:val="28"/>
        </w:rPr>
        <w:t>
      11) 8 процесс – электрондық мемлекеттік қызмет нәтижесін ЖАО қызметкерімен қолма - 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ХҚКО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1 процесс – электрондық мемлекеттік қызмет көрсету үшін ХҚКО АЖ ХҚО Орталық операторының авторизациялау процесі;</w:t>
      </w:r>
      <w:r>
        <w:br/>
      </w:r>
      <w:r>
        <w:rPr>
          <w:rFonts w:ascii="Times New Roman"/>
          <w:b w:val="false"/>
          <w:i w:val="false"/>
          <w:color w:val="000000"/>
          <w:sz w:val="28"/>
        </w:rPr>
        <w:t>
      2) 1 шарт – ЖСН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3) 2 процесс – ХҚКО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4) 3 процесс – ХҚКО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ХҚКО қызметкерімен ЭСҚ тіркеу куәлігін таңдау;</w:t>
      </w:r>
      <w:r>
        <w:br/>
      </w:r>
      <w:r>
        <w:rPr>
          <w:rFonts w:ascii="Times New Roman"/>
          <w:b w:val="false"/>
          <w:i w:val="false"/>
          <w:color w:val="000000"/>
          <w:sz w:val="28"/>
        </w:rPr>
        <w:t>
      5) 4 процесс – электрондық мемлекеттік қызмет көрсетуге сұранымның толтырылған нысанына ХҚКО операторының ЭСҚ арқылы қол қою (мәліметтерді енгізу, сканерленген құжаттарды бекіту);</w:t>
      </w:r>
      <w:r>
        <w:br/>
      </w:r>
      <w:r>
        <w:rPr>
          <w:rFonts w:ascii="Times New Roman"/>
          <w:b w:val="false"/>
          <w:i w:val="false"/>
          <w:color w:val="000000"/>
          <w:sz w:val="28"/>
        </w:rPr>
        <w:t>
      6)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(бар болған жағдайда немесе 2012 жылғы 31 желтоқсанға дейінгі мерзімімен оны алмастыратын СТН және ЖСН ) ЭСҚ тіркеу куәлігінің әрекет ету мерзімін және ХҚКО АЖ тіркеу куәлігінің шақыртылған (жойылған) тізімінде жоқтығын тексеру;</w:t>
      </w:r>
      <w:r>
        <w:br/>
      </w:r>
      <w:r>
        <w:rPr>
          <w:rFonts w:ascii="Times New Roman"/>
          <w:b w:val="false"/>
          <w:i w:val="false"/>
          <w:color w:val="000000"/>
          <w:sz w:val="28"/>
        </w:rPr>
        <w:t>
      7) 5 процесс - ЭСҚ операторының ЭСҚ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8) 6 процесс – ХҚКО операторының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9) 7 процесс – ЖАО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ЖАО қызметкерінің ЭСҚ пайдаланумен құрылады және ХҚКО АЖ жіберіледі;</w:t>
      </w:r>
      <w:r>
        <w:br/>
      </w:r>
      <w:r>
        <w:rPr>
          <w:rFonts w:ascii="Times New Roman"/>
          <w:b w:val="false"/>
          <w:i w:val="false"/>
          <w:color w:val="000000"/>
          <w:sz w:val="28"/>
        </w:rPr>
        <w:t>
      10) 8 процесс – шығыс құжатын ХҚКО қызметкерімен тұтынушыға қолма - 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мен пароль (ЭҮП тіркелмеген тұтынушылар үшін жүзеге асырылады) көмегімен ЭҮП тіркеуді жүзеге асырады;</w:t>
      </w:r>
      <w:r>
        <w:br/>
      </w:r>
      <w:r>
        <w:rPr>
          <w:rFonts w:ascii="Times New Roman"/>
          <w:b w:val="false"/>
          <w:i w:val="false"/>
          <w:color w:val="000000"/>
          <w:sz w:val="28"/>
        </w:rPr>
        <w:t>
      2) 1 процесс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мен парольді енгізу процесі (авторизациялау процесі);</w:t>
      </w:r>
      <w:r>
        <w:br/>
      </w:r>
      <w:r>
        <w:rPr>
          <w:rFonts w:ascii="Times New Roman"/>
          <w:b w:val="false"/>
          <w:i w:val="false"/>
          <w:color w:val="000000"/>
          <w:sz w:val="28"/>
        </w:rPr>
        <w:t>
      3) 1 шарт – ЖСН (бар болған жағдайда немесе 2012 жылғы 31 желтоқсанға дейінгі мерзімімен оны алмастыратын СТН және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4) 2 процесс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5) 3 процесс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тұтынушымен ЭСҚ тіркеу куәлігін таңдау;</w:t>
      </w:r>
      <w:r>
        <w:br/>
      </w:r>
      <w:r>
        <w:rPr>
          <w:rFonts w:ascii="Times New Roman"/>
          <w:b w:val="false"/>
          <w:i w:val="false"/>
          <w:color w:val="000000"/>
          <w:sz w:val="28"/>
        </w:rPr>
        <w:t>
      6) 4 процесс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 процесс - тұтынушы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 процесс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 процесс – ЖАО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10. Алушымен электрондық мемлекеттік қызмет бойынша сұранымның орындалу статусын тексеру әдісі: «электрондық үкімет» порталы «Қызмет алу тарихы» бөлімінде, сондай-ақ аудандық бөлімге немесе ХҚКО өтініш білдірген жағдайда.</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 пен консультацияны ЭҮП саll-орталығының телефоны: (1414) бойынша алуға болады.</w:t>
      </w:r>
    </w:p>
    <w:bookmarkEnd w:id="5"/>
    <w:bookmarkStart w:name="z16" w:id="6"/>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6"/>
    <w:bookmarkStart w:name="z17" w:id="7"/>
    <w:p>
      <w:pPr>
        <w:spacing w:after="0"/>
        <w:ind w:left="0"/>
        <w:jc w:val="both"/>
      </w:pPr>
      <w:r>
        <w:rPr>
          <w:rFonts w:ascii="Times New Roman"/>
          <w:b w:val="false"/>
          <w:i w:val="false"/>
          <w:color w:val="000000"/>
          <w:sz w:val="28"/>
        </w:rPr>
        <w:t>      12.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1)ЖАО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13. Әрбір әкімшілік іс - әрекеттің (рәсімдер) орындалу мерзімін көрсетумен әрбір ҚФБ әкімшілік іс - 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 - 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құпиялылығы.</w:t>
      </w:r>
      <w:r>
        <w:br/>
      </w:r>
      <w:r>
        <w:rPr>
          <w:rFonts w:ascii="Times New Roman"/>
          <w:b w:val="false"/>
          <w:i w:val="false"/>
          <w:color w:val="000000"/>
          <w:sz w:val="28"/>
        </w:rPr>
        <w:t>
</w:t>
      </w:r>
      <w:r>
        <w:rPr>
          <w:rFonts w:ascii="Times New Roman"/>
          <w:b w:val="false"/>
          <w:i w:val="false"/>
          <w:color w:val="000000"/>
          <w:sz w:val="28"/>
        </w:rPr>
        <w:t>
      18.Электрондық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болуы, ЭҮП авторизациялау, тұтынушының ЭCҚ болуы.</w:t>
      </w:r>
    </w:p>
    <w:bookmarkEnd w:id="7"/>
    <w:bookmarkStart w:name="z23" w:id="8"/>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2150"/>
        <w:gridCol w:w="2324"/>
        <w:gridCol w:w="2312"/>
        <w:gridCol w:w="1968"/>
        <w:gridCol w:w="19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 - әрекеті (жұмыс барысы, ағыны)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өтініші мен құжаттарының түпнұсқалығын тексеру, ЖАО АЖ мәліметтерді енгізу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қызмет көрсетуге ЖАО қызметкеріне авторизация жүргізу және сұраным нысанын толтыру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–дан ХҚКО АЖ - ға сұраным мәртебесінің ауысуы туралы хабарлама жолдау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мәртебені көрсетумен хабарлама құру</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белгілеумен сұраным тіркеу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 жолдау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көрсету</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2144"/>
        <w:gridCol w:w="2318"/>
        <w:gridCol w:w="2484"/>
        <w:gridCol w:w="1801"/>
        <w:gridCol w:w="19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орындау. Анықтама беру туралы немесе негізделген бас тарту туралы шешім қабылдау.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сұраным мәртебесін ауыстыру туралы хабарлама жолдау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негізделген бас тартуды құру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Жүйеде құжатын қалыптастыру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p>
          <w:p>
            <w:pPr>
              <w:spacing w:after="20"/>
              <w:ind w:left="20"/>
              <w:jc w:val="both"/>
            </w:pPr>
            <w:r>
              <w:rPr>
                <w:rFonts w:ascii="Times New Roman"/>
                <w:b w:val="false"/>
                <w:i w:val="false"/>
                <w:color w:val="000000"/>
                <w:sz w:val="20"/>
              </w:rPr>
              <w:t xml:space="preserve">жолдау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2138"/>
        <w:gridCol w:w="2312"/>
        <w:gridCol w:w="2492"/>
        <w:gridCol w:w="1810"/>
        <w:gridCol w:w="197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қызметкерінің ЭСҚ шығыс құжатына қол қоюы. ХҚКО АЖ қызмет көрсету мәртебесін ауыстыру туралы хабарлама құру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 ауыстыру туралы хабарлама жолдау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 - қол немесе тұтынушы электрондық поштасына жіберу арқылы 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қызметкерінің ЭСҚ қол қойылған шығыс құжаты. ХҚКО АЖ мәртебесін өзгерту туралы хабарлама жолдау.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көрсету және шығыс құжатын беру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 w:id="9"/>
    <w:p>
      <w:pPr>
        <w:spacing w:after="0"/>
        <w:ind w:left="0"/>
        <w:jc w:val="left"/>
      </w:pPr>
      <w:r>
        <w:rPr>
          <w:rFonts w:ascii="Times New Roman"/>
          <w:b/>
          <w:i w:val="false"/>
          <w:color w:val="000000"/>
        </w:rPr>
        <w:t xml:space="preserve"> 
2 кесте. ХҚКО арқылы іс-әрекеттерді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974"/>
        <w:gridCol w:w="1822"/>
        <w:gridCol w:w="1985"/>
        <w:gridCol w:w="1478"/>
        <w:gridCol w:w="1641"/>
        <w:gridCol w:w="18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өтініші мен деректерінің түпнұсқалығын тексеру, ХҚКО АЖ мәліметтерді енгізу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Жүйеде ХҚКО қызметкерін авторизациялау және электрондық мемлекеттік қызмет көрсетуге сұраным нысанын толтыру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 нен ЖАО АЖ-не сұранымды жолдау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белгілеу, орындауға жіберу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белгілеумен сұранымды тіркеу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жолдау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ХҚКО-нан ЖАО АЖ - не келіп түскендер мәртебесінде көрсету</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2623"/>
        <w:gridCol w:w="1784"/>
        <w:gridCol w:w="1446"/>
        <w:gridCol w:w="1950"/>
        <w:gridCol w:w="1621"/>
        <w:gridCol w:w="13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 - әрекеті (жұмыс барысы, ағыны)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орындау. Анықтама беру туралы немесе негізделген бас тарту туралы шешім қабылдау.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құру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сұраным мәртебесін ауыстыру туралы хабарлама жолдау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негізделген бас тартуды құру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жолдау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(құжаттарды қабылдау және беру күндері мемлекеттік қызмет көрсету мерзіміне енбейді)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2256"/>
        <w:gridCol w:w="1286"/>
        <w:gridCol w:w="1778"/>
        <w:gridCol w:w="1445"/>
        <w:gridCol w:w="1779"/>
        <w:gridCol w:w="218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 - әрекеті (жұмыс барысы, ағыны)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құру.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қызметкерінің ЭСҚ шығыс құжатына қол қоюы. ХҚКО АЖ қызмет көрсету мәртебесін ауыстыру туралы хабарлама жасау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мәртебесін өзгерту туралы хабарлама жолдау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көрсетуді аяқтау туралы хабарлама көрсету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қызметкерімен электрондық мемлекеттік қызмет нәтижесін қолма - қол немесе тұтынушы электрондық поштасына жіберу арқылы беру.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құжатын ХҚКО жіберу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Орындауды аяқтау туралы ХҚКО АЖ хабарлама жіберу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Орындауды аяқтау туралы хабарлама көрсету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10"/>
    <w:p>
      <w:pPr>
        <w:spacing w:after="0"/>
        <w:ind w:left="0"/>
        <w:jc w:val="left"/>
      </w:pPr>
      <w:r>
        <w:rPr>
          <w:rFonts w:ascii="Times New Roman"/>
          <w:b/>
          <w:i w:val="false"/>
          <w:color w:val="000000"/>
        </w:rPr>
        <w:t xml:space="preserve"> 
3 кесте. ЭҮП арқылы іс-әрекетті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1969"/>
        <w:gridCol w:w="2093"/>
        <w:gridCol w:w="2098"/>
        <w:gridCol w:w="1625"/>
        <w:gridCol w:w="1480"/>
        <w:gridCol w:w="14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 - әрекеті (жұмыс барысы, ағыны)</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(ЭҮШ)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тұтынушыны авторизациялау, сұраным нысанын толтыру. Электрондық мемлекеттік қызмет алу үшін енгізілген мәліметтердің дұрыстығын тексеру.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және ХҚКО АЖ хабарлама жолдау (енгізілген мәліметтердің дұрыстығы жағдайында)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белгілеу және келіп түскендер статусында көрсету (енгізілген мәліметтердің дұрыстығы жағдайында)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 нан ХҚКО АЖ-не келіп түскендер статусын көрсету (енгізілген мәліметтердің дұрыстығы жағдайында)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орындауға қабылдау (енгізілген мәліметтердің дұрыстығы жағдайында)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құру туралы хабарлама көрсету немесе сұратылған электрондық мемлекеттік қызметтен бас тарту туралы хабар-лама жасау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Сұранымды жолдау (енгізілген мәліметтердің дұрыс -тығы жағдайында)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хабарлама жолдау (енгізілген мәліметтердің дұрыс -тығы жағдайында)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мәртебесін көрсету (енгізілген мәліметтердің дұрыс-тығы жағдайында)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қабылдау (енгізілген мәліметтердің дұрыстығы жағдайында)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094"/>
        <w:gridCol w:w="1768"/>
        <w:gridCol w:w="1420"/>
        <w:gridCol w:w="2100"/>
        <w:gridCol w:w="1769"/>
        <w:gridCol w:w="157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(жұмыс барысының, ағынының)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w:t>
            </w:r>
          </w:p>
          <w:p>
            <w:pPr>
              <w:spacing w:after="20"/>
              <w:ind w:left="20"/>
              <w:jc w:val="both"/>
            </w:pPr>
            <w:r>
              <w:rPr>
                <w:rFonts w:ascii="Times New Roman"/>
                <w:b w:val="false"/>
                <w:i w:val="false"/>
                <w:color w:val="000000"/>
                <w:sz w:val="20"/>
              </w:rPr>
              <w:t xml:space="preserve">Анықтама беру туралы немесе негізделген бас тарту туралы Шешім қабылдау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құру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ҮЭП мен ХҚКО АЖ «жұмыста» мәртебесін ауыстыру туралы хабар-лама жолдау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және мәртебесін көрсету</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немесе негізделген бас тартуды құру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Жүйеде шығыс құжатын қалыптастыру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Жолдау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мәртебесін көрсету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268"/>
        <w:gridCol w:w="1575"/>
        <w:gridCol w:w="1628"/>
        <w:gridCol w:w="1610"/>
        <w:gridCol w:w="1681"/>
        <w:gridCol w:w="178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 - әрекеті (жұмыс барысы, ағыны)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 әрекеттің </w:t>
            </w:r>
          </w:p>
          <w:p>
            <w:pPr>
              <w:spacing w:after="20"/>
              <w:ind w:left="20"/>
              <w:jc w:val="both"/>
            </w:pPr>
            <w:r>
              <w:rPr>
                <w:rFonts w:ascii="Times New Roman"/>
                <w:b w:val="false"/>
                <w:i w:val="false"/>
                <w:color w:val="000000"/>
                <w:sz w:val="20"/>
              </w:rPr>
              <w:t xml:space="preserve">(процестің, рәсімнің, операцияның) атауы және оның сипаттамасы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құру.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қызметкерінің ЭСҚ шығыс құжатына қол қоюы. ЭҮП және ХҚКО АЖ қызмет көрсету мәртебесін ауыстыру туралы хабарлама құру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шығыс құжатын шығару мәртебесін ауыстыру туралы хабарлама және ХҚКО АЖ мәртебесін өзгерту туралы хабарлама жолдау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көру мүмкіндігімен қызмет көрсетуді аяқтау туралы хабарлама көрсету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 және ХҚКО АЖ мәртебесін ауыстырумен хабарлама жіберу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мәртебесін көрсету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нөмірі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 w:id="11"/>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2-қосымша</w:t>
      </w:r>
    </w:p>
    <w:bookmarkEnd w:id="11"/>
    <w:p>
      <w:pPr>
        <w:spacing w:after="0"/>
        <w:ind w:left="0"/>
        <w:jc w:val="both"/>
      </w:pPr>
      <w:r>
        <w:drawing>
          <wp:inline distT="0" distB="0" distL="0" distR="0">
            <wp:extent cx="86106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10600" cy="3975100"/>
                    </a:xfrm>
                    <a:prstGeom prst="rect">
                      <a:avLst/>
                    </a:prstGeom>
                  </pic:spPr>
                </pic:pic>
              </a:graphicData>
            </a:graphic>
          </wp:inline>
        </w:drawing>
      </w:r>
    </w:p>
    <w:p>
      <w:pPr>
        <w:spacing w:after="0"/>
        <w:ind w:left="0"/>
        <w:jc w:val="left"/>
      </w:pPr>
      <w:r>
        <w:rPr>
          <w:rFonts w:ascii="Times New Roman"/>
          <w:b/>
          <w:i w:val="false"/>
          <w:color w:val="000000"/>
        </w:rPr>
        <w:t xml:space="preserve"> 1 сурет. ЖАО АЖ арқылы «жартылай автоматтандырылған» электрондық мемлекеттік қызмет көрсету кезіндегі озара функционалдық әрекеттесу диаграммасы</w:t>
      </w:r>
    </w:p>
    <w:p>
      <w:pPr>
        <w:spacing w:after="0"/>
        <w:ind w:left="0"/>
        <w:jc w:val="both"/>
      </w:pPr>
      <w:r>
        <w:drawing>
          <wp:inline distT="0" distB="0" distL="0" distR="0">
            <wp:extent cx="88392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39200" cy="4013200"/>
                    </a:xfrm>
                    <a:prstGeom prst="rect">
                      <a:avLst/>
                    </a:prstGeom>
                  </pic:spPr>
                </pic:pic>
              </a:graphicData>
            </a:graphic>
          </wp:inline>
        </w:drawing>
      </w:r>
    </w:p>
    <w:p>
      <w:pPr>
        <w:spacing w:after="0"/>
        <w:ind w:left="0"/>
        <w:jc w:val="left"/>
      </w:pPr>
      <w:r>
        <w:rPr>
          <w:rFonts w:ascii="Times New Roman"/>
          <w:b/>
          <w:i w:val="false"/>
          <w:color w:val="000000"/>
        </w:rPr>
        <w:t xml:space="preserve"> 2 сурет. ХҚКО АЖ порталы арқылы «жартылай автоматтандырылған» электрондық мемлекеттік қызмет көрсету кезіндегі озара функционалдық әрекеттесу диаграммасы.</w:t>
      </w:r>
    </w:p>
    <w:p>
      <w:pPr>
        <w:spacing w:after="0"/>
        <w:ind w:left="0"/>
        <w:jc w:val="both"/>
      </w:pPr>
      <w:r>
        <w:drawing>
          <wp:inline distT="0" distB="0" distL="0" distR="0">
            <wp:extent cx="8572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572500" cy="3975100"/>
                    </a:xfrm>
                    <a:prstGeom prst="rect">
                      <a:avLst/>
                    </a:prstGeom>
                  </pic:spPr>
                </pic:pic>
              </a:graphicData>
            </a:graphic>
          </wp:inline>
        </w:drawing>
      </w:r>
    </w:p>
    <w:p>
      <w:pPr>
        <w:spacing w:after="0"/>
        <w:ind w:left="0"/>
        <w:jc w:val="left"/>
      </w:pPr>
      <w:r>
        <w:rPr>
          <w:rFonts w:ascii="Times New Roman"/>
          <w:b/>
          <w:i w:val="false"/>
          <w:color w:val="000000"/>
        </w:rPr>
        <w:t xml:space="preserve"> 3 сурет. «Электрондық үкімет» порталы арқылы «жартылай автоматтандырылған» электрондық мемлекеттік қызмет көрсету кезіндегі озара функционалдық әрекеттесу диаграммасы</w:t>
      </w:r>
    </w:p>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3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 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7" w:id="12"/>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 3-қосымша</w:t>
      </w:r>
    </w:p>
    <w:bookmarkEnd w:id="12"/>
    <w:p>
      <w:pPr>
        <w:spacing w:after="0"/>
        <w:ind w:left="0"/>
        <w:jc w:val="both"/>
      </w:pPr>
      <w:r>
        <w:rPr>
          <w:rFonts w:ascii="Times New Roman"/>
          <w:b w:val="false"/>
          <w:i w:val="false"/>
          <w:color w:val="000000"/>
          <w:sz w:val="28"/>
        </w:rPr>
        <w:t>«Сапа» және «қолжетімділік»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процессі мен нәтиже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қанағаттанарлықсыз;</w:t>
      </w:r>
      <w:r>
        <w:br/>
      </w:r>
      <w:r>
        <w:rPr>
          <w:rFonts w:ascii="Times New Roman"/>
          <w:b w:val="false"/>
          <w:i w:val="false"/>
          <w:color w:val="000000"/>
          <w:sz w:val="28"/>
        </w:rPr>
        <w:t>
      2) жартылай қанағаттанарлық;</w:t>
      </w:r>
      <w:r>
        <w:br/>
      </w:r>
      <w:r>
        <w:rPr>
          <w:rFonts w:ascii="Times New Roman"/>
          <w:b w:val="false"/>
          <w:i w:val="false"/>
          <w:color w:val="000000"/>
          <w:sz w:val="28"/>
        </w:rPr>
        <w:t>
      3) қанағаттанарлық.</w:t>
      </w:r>
    </w:p>
    <w:bookmarkStart w:name="z28" w:id="13"/>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58801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880100" cy="5461000"/>
                    </a:xfrm>
                    <a:prstGeom prst="rect">
                      <a:avLst/>
                    </a:prstGeom>
                  </pic:spPr>
                </pic:pic>
              </a:graphicData>
            </a:graphic>
          </wp:inline>
        </w:drawing>
      </w:r>
    </w:p>
    <w:bookmarkStart w:name="z29" w:id="14"/>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14"/>
    <w:p>
      <w:pPr>
        <w:spacing w:after="0"/>
        <w:ind w:left="0"/>
        <w:jc w:val="left"/>
      </w:pPr>
      <w:r>
        <w:rPr>
          <w:rFonts w:ascii="Times New Roman"/>
          <w:b/>
          <w:i w:val="false"/>
          <w:color w:val="000000"/>
        </w:rPr>
        <w:t xml:space="preserve"> Электрондық мемлекеттік қызметке оң жауабының шығыс үлгісі (Жұмыссыз азаматтарға анықтама беру)</w:t>
      </w:r>
    </w:p>
    <w:p>
      <w:pPr>
        <w:spacing w:after="0"/>
        <w:ind w:left="0"/>
        <w:jc w:val="both"/>
      </w:pPr>
      <w:r>
        <w:drawing>
          <wp:inline distT="0" distB="0" distL="0" distR="0">
            <wp:extent cx="46736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73600" cy="6946900"/>
                    </a:xfrm>
                    <a:prstGeom prst="rect">
                      <a:avLst/>
                    </a:prstGeom>
                  </pic:spPr>
                </pic:pic>
              </a:graphicData>
            </a:graphic>
          </wp:inline>
        </w:drawing>
      </w:r>
    </w:p>
    <w:p>
      <w:pPr>
        <w:spacing w:after="0"/>
        <w:ind w:left="0"/>
        <w:jc w:val="both"/>
      </w:pPr>
      <w:r>
        <w:drawing>
          <wp:inline distT="0" distB="0" distL="0" distR="0">
            <wp:extent cx="45974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597400" cy="64897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 өтінішті орындау статусының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p>
      <w:pPr>
        <w:spacing w:after="0"/>
        <w:ind w:left="0"/>
        <w:jc w:val="left"/>
      </w:pPr>
      <w:r>
        <w:rPr>
          <w:rFonts w:ascii="Times New Roman"/>
          <w:b/>
          <w:i w:val="false"/>
          <w:color w:val="000000"/>
        </w:rPr>
        <w:t xml:space="preserve"> Электрондық мемлекеттік қызметке теріс (бас тарту) жауаптың шығыс үлгісі</w:t>
      </w:r>
    </w:p>
    <w:p>
      <w:pPr>
        <w:spacing w:after="0"/>
        <w:ind w:left="0"/>
        <w:jc w:val="both"/>
      </w:pPr>
      <w:r>
        <w:rPr>
          <w:rFonts w:ascii="Times New Roman"/>
          <w:b w:val="false"/>
          <w:i w:val="false"/>
          <w:color w:val="000000"/>
          <w:sz w:val="28"/>
        </w:rPr>
        <w:t>      Бас тарту жауабының шығыс үлгісі еркін түрде бас тартуды негіздеу мәтінімен хат түрінде ұсынылады.</w:t>
      </w:r>
    </w:p>
    <w:p>
      <w:pPr>
        <w:spacing w:after="0"/>
        <w:ind w:left="0"/>
        <w:jc w:val="both"/>
      </w:pPr>
      <w:r>
        <w:drawing>
          <wp:inline distT="0" distB="0" distL="0" distR="0">
            <wp:extent cx="58039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803900" cy="6743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