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c0c5" w14:textId="eccc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26 желтоқсандағы N 386 қаулысы. Солтүстік Қазақстан облысының Әділет департаментінде 2013 жылғы 1 ақпанда N 2141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«Қорғаншылық және қамқоршылық жөнінде анықтама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Е.Қ. Багеновқа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Балахонцев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МинистріА. Жұмағалиев</w:t>
      </w:r>
      <w:r>
        <w:br/>
      </w:r>
      <w:r>
        <w:rPr>
          <w:rFonts w:ascii="Times New Roman"/>
          <w:b w:val="false"/>
          <w:i w:val="false"/>
          <w:color w:val="000000"/>
          <w:sz w:val="28"/>
        </w:rPr>
        <w:t>
</w:t>
      </w:r>
      <w:r>
        <w:rPr>
          <w:rFonts w:ascii="Times New Roman"/>
          <w:b w:val="false"/>
          <w:i/>
          <w:color w:val="000000"/>
          <w:sz w:val="28"/>
        </w:rPr>
        <w:t>      2012 жылғы 25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№386 қаулысымен бекітілген</w:t>
      </w:r>
    </w:p>
    <w:bookmarkEnd w:id="2"/>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мемлекеттiк қызмет көрсету регламенті 1. Жалпы ережелер</w:t>
      </w:r>
    </w:p>
    <w:bookmarkStart w:name="z6" w:id="3"/>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«Жамбыл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қаулысымен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жөнінде анықтама беру» осы электрондық мемлекеттiк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3) мемлекеттік қызметті алушы – электрондық мемлекеттік қызмет көрсетілетін жеке тұлға;</w:t>
      </w:r>
      <w:r>
        <w:br/>
      </w:r>
      <w:r>
        <w:rPr>
          <w:rFonts w:ascii="Times New Roman"/>
          <w:b w:val="false"/>
          <w:i w:val="false"/>
          <w:color w:val="000000"/>
          <w:sz w:val="28"/>
        </w:rPr>
        <w:t>
      4) бiрыңғай нотариаттық ақпараттық жүйе – бұл нотариаттық қызметтi автоматтандыруға және әдiлет органдары мен нотариаттық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7)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10)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үдерісін автоматтандыру үшін арналған ақпараттық жүйе (бұдан әрі –Орталық АЖ);</w:t>
      </w:r>
      <w:r>
        <w:br/>
      </w:r>
      <w:r>
        <w:rPr>
          <w:rFonts w:ascii="Times New Roman"/>
          <w:b w:val="false"/>
          <w:i w:val="false"/>
          <w:color w:val="000000"/>
          <w:sz w:val="28"/>
        </w:rPr>
        <w:t>
      11)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12) электрондық мемлекеттiк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13) «электрондық үкiметтiң» веб-порталы– нормативтiк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14)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15) «электрондық үкiметтiң»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16) электрондық цифрлық қолтаңба–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3"/>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Start w:name="z11" w:id="4"/>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w:t>
      </w:r>
      <w:r>
        <w:br/>
      </w:r>
      <w:r>
        <w:rPr>
          <w:rFonts w:ascii="Times New Roman"/>
          <w:b w:val="false"/>
          <w:i w:val="false"/>
          <w:color w:val="000000"/>
          <w:sz w:val="28"/>
        </w:rPr>
        <w:t>
      2) 1 - үдеріс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1 - 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2 - үдеріс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3 - үдеріс – мемлекеттік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6) 2 - 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4 - үдеріс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5 - үдеріс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6 - үдеріс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3 - 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7 - үдеріс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12) 8 - үдеріс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 үдеріс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2 - үдеріс – орталық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3 - үдеріс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4) 1 - шарт – ЖТ МДҚ-да мемлекеттік қызметті алушы деректерінің болуын, БНАЖ-да сенімхат деректерінің болуын тексеру;</w:t>
      </w:r>
      <w:r>
        <w:br/>
      </w:r>
      <w:r>
        <w:rPr>
          <w:rFonts w:ascii="Times New Roman"/>
          <w:b w:val="false"/>
          <w:i w:val="false"/>
          <w:color w:val="000000"/>
          <w:sz w:val="28"/>
        </w:rPr>
        <w:t>
      5) 4 - үдеріс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5 - үдеріс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6 - үдеріс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7 - үдеріс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2 - 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8 - үдеріс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9 - үдеріс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орталықта көрсетілген.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4"/>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Start w:name="z16" w:id="5"/>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 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5"/>
    <w:bookmarkStart w:name="z23" w:id="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Орталық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3698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69800" cy="5918200"/>
                    </a:xfrm>
                    <a:prstGeom prst="rect">
                      <a:avLst/>
                    </a:prstGeom>
                  </pic:spPr>
                </pic:pic>
              </a:graphicData>
            </a:graphic>
          </wp:inline>
        </w:drawing>
      </w:r>
    </w:p>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6238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23800" cy="66421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229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6413500"/>
                    </a:xfrm>
                    <a:prstGeom prst="rect">
                      <a:avLst/>
                    </a:prstGeom>
                  </pic:spPr>
                </pic:pic>
              </a:graphicData>
            </a:graphic>
          </wp:inline>
        </w:drawing>
      </w:r>
    </w:p>
    <w:bookmarkStart w:name="z25" w:id="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8"/>
    <w:p>
      <w:pPr>
        <w:spacing w:after="0"/>
        <w:ind w:left="0"/>
        <w:jc w:val="both"/>
      </w:pPr>
      <w:r>
        <w:drawing>
          <wp:inline distT="0" distB="0" distL="0" distR="0">
            <wp:extent cx="86487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48700" cy="78232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Start w:name="z26" w:id="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